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EBE9" w14:textId="77777777" w:rsidR="001C08B6" w:rsidRPr="00CD4224" w:rsidRDefault="001C08B6" w:rsidP="001C08B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D4224">
        <w:rPr>
          <w:rFonts w:ascii="Arial" w:eastAsia="Times New Roman" w:hAnsi="Arial" w:cs="Arial"/>
          <w:lang w:eastAsia="en-GB"/>
        </w:rPr>
        <w:tab/>
      </w:r>
      <w:bookmarkStart w:id="0" w:name="_GoBack"/>
      <w:bookmarkEnd w:id="0"/>
    </w:p>
    <w:p w14:paraId="63CF03A3" w14:textId="77777777" w:rsidR="001C08B6" w:rsidRPr="00CD4224" w:rsidRDefault="001C08B6" w:rsidP="001C08B6">
      <w:pPr>
        <w:jc w:val="both"/>
        <w:rPr>
          <w:rFonts w:ascii="Arial" w:hAnsi="Arial" w:cs="Arial"/>
          <w:b/>
          <w:sz w:val="28"/>
          <w:szCs w:val="28"/>
        </w:rPr>
      </w:pPr>
      <w:r w:rsidRPr="00CD4224">
        <w:rPr>
          <w:rFonts w:ascii="Arial" w:hAnsi="Arial" w:cs="Arial"/>
          <w:b/>
          <w:sz w:val="28"/>
          <w:szCs w:val="28"/>
        </w:rPr>
        <w:t>The ViMM Manifesto for Digital Cultural Heritage</w:t>
      </w:r>
      <w:r>
        <w:rPr>
          <w:rFonts w:ascii="Arial" w:hAnsi="Arial" w:cs="Arial"/>
          <w:b/>
          <w:sz w:val="28"/>
          <w:szCs w:val="28"/>
        </w:rPr>
        <w:t xml:space="preserve"> – SUMMARY </w:t>
      </w:r>
    </w:p>
    <w:p w14:paraId="1DDC33AE" w14:textId="4A913B34" w:rsidR="001C08B6" w:rsidRPr="001C08B6" w:rsidRDefault="001C08B6" w:rsidP="000331A2">
      <w:pPr>
        <w:jc w:val="both"/>
        <w:rPr>
          <w:rFonts w:ascii="Arial" w:hAnsi="Arial" w:cs="Arial"/>
          <w:b/>
        </w:rPr>
      </w:pPr>
      <w:r w:rsidRPr="001C08B6">
        <w:rPr>
          <w:rFonts w:ascii="Arial" w:hAnsi="Arial" w:cs="Arial"/>
          <w:b/>
        </w:rPr>
        <w:t>Introduction</w:t>
      </w:r>
    </w:p>
    <w:p w14:paraId="1762FD28" w14:textId="6B4C31B6" w:rsidR="00EE5893" w:rsidRDefault="00D12CE3" w:rsidP="000331A2">
      <w:pPr>
        <w:jc w:val="both"/>
        <w:rPr>
          <w:rFonts w:ascii="Arial" w:hAnsi="Arial" w:cs="Arial"/>
        </w:rPr>
      </w:pPr>
      <w:r w:rsidRPr="00CD4224">
        <w:rPr>
          <w:rFonts w:ascii="Arial" w:hAnsi="Arial" w:cs="Arial"/>
        </w:rPr>
        <w:t>ViMM is a Coordination and Support Action, funded under the European Union (EU) Horizon 2020 programme from 2016-19 in order to define and support</w:t>
      </w:r>
      <w:r w:rsidR="00CD4224">
        <w:rPr>
          <w:rFonts w:ascii="Arial" w:hAnsi="Arial" w:cs="Arial"/>
        </w:rPr>
        <w:t xml:space="preserve"> </w:t>
      </w:r>
      <w:r w:rsidRPr="00CD4224">
        <w:rPr>
          <w:rFonts w:ascii="Arial" w:hAnsi="Arial" w:cs="Arial"/>
        </w:rPr>
        <w:t>high quality policies, strategic and day-to day decision making,</w:t>
      </w:r>
      <w:r w:rsidR="00CD4224">
        <w:rPr>
          <w:rFonts w:ascii="Arial" w:hAnsi="Arial" w:cs="Arial"/>
        </w:rPr>
        <w:t xml:space="preserve"> </w:t>
      </w:r>
      <w:r w:rsidRPr="00CD4224">
        <w:rPr>
          <w:rFonts w:ascii="Arial" w:hAnsi="Arial" w:cs="Arial"/>
        </w:rPr>
        <w:t>the utilisation of breakthrough technological developments</w:t>
      </w:r>
      <w:r w:rsidR="00CD4224">
        <w:rPr>
          <w:rFonts w:ascii="Arial" w:hAnsi="Arial" w:cs="Arial"/>
        </w:rPr>
        <w:t xml:space="preserve"> </w:t>
      </w:r>
      <w:r w:rsidRPr="00CD4224">
        <w:rPr>
          <w:rFonts w:ascii="Arial" w:hAnsi="Arial" w:cs="Arial"/>
        </w:rPr>
        <w:t>and to nurture an evidence-based view of growth and development impacted by</w:t>
      </w:r>
      <w:r w:rsidR="001105F4" w:rsidRPr="00CD4224">
        <w:rPr>
          <w:rFonts w:ascii="Arial" w:hAnsi="Arial" w:cs="Arial"/>
        </w:rPr>
        <w:t xml:space="preserve"> </w:t>
      </w:r>
      <w:r w:rsidRPr="00CD4224">
        <w:rPr>
          <w:rFonts w:ascii="Arial" w:hAnsi="Arial" w:cs="Arial"/>
        </w:rPr>
        <w:t>Digital Cultural Heritage (DCH) and virtual museums</w:t>
      </w:r>
      <w:r w:rsidR="00CD4224">
        <w:rPr>
          <w:rFonts w:ascii="Arial" w:hAnsi="Arial" w:cs="Arial"/>
        </w:rPr>
        <w:t xml:space="preserve"> (VM)</w:t>
      </w:r>
      <w:r w:rsidRPr="00CD4224">
        <w:rPr>
          <w:rFonts w:ascii="Arial" w:hAnsi="Arial" w:cs="Arial"/>
        </w:rPr>
        <w:t xml:space="preserve"> in particular.</w:t>
      </w:r>
      <w:r w:rsidR="00CD4224">
        <w:rPr>
          <w:rFonts w:ascii="Arial" w:hAnsi="Arial" w:cs="Arial"/>
        </w:rPr>
        <w:t xml:space="preserve"> </w:t>
      </w:r>
      <w:r w:rsidR="00EE5893" w:rsidRPr="00EE5893">
        <w:rPr>
          <w:rFonts w:ascii="Arial" w:hAnsi="Arial" w:cs="Arial"/>
        </w:rPr>
        <w:t xml:space="preserve">All the results of ViMM are visible on its platform </w:t>
      </w:r>
      <w:hyperlink r:id="rId8" w:history="1">
        <w:r w:rsidR="00FC6860" w:rsidRPr="004B5A3D">
          <w:rPr>
            <w:rStyle w:val="Hyperlink"/>
            <w:rFonts w:ascii="Arial" w:hAnsi="Arial" w:cs="Arial"/>
          </w:rPr>
          <w:t>www.vi-mm.eu</w:t>
        </w:r>
      </w:hyperlink>
      <w:r w:rsidR="00F54F2C" w:rsidRPr="00FC6860">
        <w:rPr>
          <w:rStyle w:val="Hyperlink"/>
          <w:rFonts w:ascii="Arial" w:hAnsi="Arial" w:cs="Arial"/>
          <w:color w:val="auto"/>
          <w:u w:val="none"/>
        </w:rPr>
        <w:t xml:space="preserve"> and on the project’s Social Media</w:t>
      </w:r>
      <w:r w:rsidR="00EE5893" w:rsidRPr="00FC6860">
        <w:rPr>
          <w:rFonts w:ascii="Arial" w:hAnsi="Arial" w:cs="Arial"/>
        </w:rPr>
        <w:t>.</w:t>
      </w:r>
    </w:p>
    <w:p w14:paraId="32CDC880" w14:textId="77777777" w:rsidR="00B32349" w:rsidRDefault="00D12CE3" w:rsidP="00B32349">
      <w:pPr>
        <w:spacing w:after="0"/>
        <w:jc w:val="both"/>
        <w:rPr>
          <w:rFonts w:ascii="Arial" w:hAnsi="Arial" w:cs="Arial"/>
        </w:rPr>
      </w:pPr>
      <w:r w:rsidRPr="00CD4224">
        <w:rPr>
          <w:rFonts w:ascii="Arial" w:hAnsi="Arial" w:cs="Arial"/>
        </w:rPr>
        <w:t>Th</w:t>
      </w:r>
      <w:r w:rsidR="00C60B82">
        <w:rPr>
          <w:rFonts w:ascii="Arial" w:hAnsi="Arial" w:cs="Arial"/>
        </w:rPr>
        <w:t>e ViMM</w:t>
      </w:r>
      <w:r w:rsidRPr="00CD4224">
        <w:rPr>
          <w:rFonts w:ascii="Arial" w:hAnsi="Arial" w:cs="Arial"/>
        </w:rPr>
        <w:t xml:space="preserve"> process involves the publication and validation </w:t>
      </w:r>
      <w:r w:rsidR="00CD4224">
        <w:rPr>
          <w:rFonts w:ascii="Arial" w:hAnsi="Arial" w:cs="Arial"/>
        </w:rPr>
        <w:t xml:space="preserve">by March 2019 </w:t>
      </w:r>
      <w:r w:rsidRPr="00CD4224">
        <w:rPr>
          <w:rFonts w:ascii="Arial" w:hAnsi="Arial" w:cs="Arial"/>
        </w:rPr>
        <w:t>of a series of</w:t>
      </w:r>
      <w:r w:rsidR="002B5AEC" w:rsidRPr="00CD4224">
        <w:rPr>
          <w:rFonts w:ascii="Arial" w:hAnsi="Arial" w:cs="Arial"/>
        </w:rPr>
        <w:t xml:space="preserve"> </w:t>
      </w:r>
      <w:r w:rsidRPr="00CD4224">
        <w:rPr>
          <w:rFonts w:ascii="Arial" w:hAnsi="Arial" w:cs="Arial"/>
        </w:rPr>
        <w:t xml:space="preserve">three </w:t>
      </w:r>
      <w:r w:rsidR="00CD4224">
        <w:rPr>
          <w:rFonts w:ascii="Arial" w:hAnsi="Arial" w:cs="Arial"/>
        </w:rPr>
        <w:t>inter-related d</w:t>
      </w:r>
      <w:r w:rsidRPr="00CD4224">
        <w:rPr>
          <w:rFonts w:ascii="Arial" w:hAnsi="Arial" w:cs="Arial"/>
        </w:rPr>
        <w:t>ocuments– a Manifesto, a Roadmap and an Action Plan</w:t>
      </w:r>
      <w:r w:rsidR="00CD4224">
        <w:rPr>
          <w:rFonts w:ascii="Arial" w:hAnsi="Arial" w:cs="Arial"/>
        </w:rPr>
        <w:t xml:space="preserve"> </w:t>
      </w:r>
      <w:r w:rsidR="00FC6860">
        <w:rPr>
          <w:rFonts w:ascii="Arial" w:hAnsi="Arial" w:cs="Arial"/>
        </w:rPr>
        <w:t>for</w:t>
      </w:r>
      <w:r w:rsidR="00F54F2C">
        <w:rPr>
          <w:rFonts w:ascii="Arial" w:hAnsi="Arial" w:cs="Arial"/>
        </w:rPr>
        <w:t xml:space="preserve"> EU</w:t>
      </w:r>
      <w:r w:rsidR="00FC6860">
        <w:rPr>
          <w:rFonts w:ascii="Arial" w:hAnsi="Arial" w:cs="Arial"/>
        </w:rPr>
        <w:t>,</w:t>
      </w:r>
      <w:r w:rsidRPr="00CD4224">
        <w:rPr>
          <w:rFonts w:ascii="Arial" w:hAnsi="Arial" w:cs="Arial"/>
        </w:rPr>
        <w:t xml:space="preserve"> </w:t>
      </w:r>
      <w:r w:rsidR="00CD4224">
        <w:rPr>
          <w:rFonts w:ascii="Arial" w:hAnsi="Arial" w:cs="Arial"/>
        </w:rPr>
        <w:t>of which this is the first</w:t>
      </w:r>
      <w:r w:rsidRPr="00CD4224">
        <w:rPr>
          <w:rFonts w:ascii="Arial" w:hAnsi="Arial" w:cs="Arial"/>
        </w:rPr>
        <w:t xml:space="preserve">. </w:t>
      </w:r>
      <w:r w:rsidR="0028674F">
        <w:rPr>
          <w:rFonts w:ascii="Arial" w:hAnsi="Arial" w:cs="Arial"/>
        </w:rPr>
        <w:t xml:space="preserve">This document is a summary. </w:t>
      </w:r>
      <w:r w:rsidR="001C08B6">
        <w:rPr>
          <w:rFonts w:ascii="Arial" w:hAnsi="Arial" w:cs="Arial"/>
        </w:rPr>
        <w:t xml:space="preserve">The original full-length document can be read at </w:t>
      </w:r>
      <w:hyperlink r:id="rId9" w:history="1">
        <w:r w:rsidR="001C08B6" w:rsidRPr="00462BB0">
          <w:rPr>
            <w:rStyle w:val="Hyperlink"/>
            <w:rFonts w:ascii="Arial" w:hAnsi="Arial" w:cs="Arial"/>
          </w:rPr>
          <w:t>https://www.vi-mm.eu/2018/09/17/the-vimm-manifesto-for-digital-cultural-heritage/</w:t>
        </w:r>
      </w:hyperlink>
      <w:r w:rsidR="001C08B6">
        <w:rPr>
          <w:rFonts w:ascii="Arial" w:hAnsi="Arial" w:cs="Arial"/>
        </w:rPr>
        <w:t>.</w:t>
      </w:r>
    </w:p>
    <w:p w14:paraId="24427E5F" w14:textId="77777777" w:rsidR="00B32349" w:rsidRDefault="00B32349" w:rsidP="00B32349">
      <w:pPr>
        <w:spacing w:after="0"/>
        <w:jc w:val="both"/>
        <w:rPr>
          <w:rFonts w:ascii="Arial" w:hAnsi="Arial" w:cs="Arial"/>
        </w:rPr>
      </w:pPr>
    </w:p>
    <w:p w14:paraId="441E48EA" w14:textId="1981D12E" w:rsidR="00D12CE3" w:rsidRDefault="000F4863" w:rsidP="00B32349">
      <w:pPr>
        <w:spacing w:after="0"/>
        <w:jc w:val="both"/>
        <w:rPr>
          <w:rFonts w:ascii="Arial" w:hAnsi="Arial" w:cs="Arial"/>
        </w:rPr>
      </w:pPr>
      <w:r w:rsidRPr="000F4863">
        <w:rPr>
          <w:rFonts w:ascii="Arial" w:hAnsi="Arial" w:cs="Arial"/>
        </w:rPr>
        <w:t xml:space="preserve">The Manifesto is directed towards strategic decision makers, funding bodies, </w:t>
      </w:r>
      <w:r w:rsidR="00F54F2C">
        <w:rPr>
          <w:rFonts w:ascii="Arial" w:hAnsi="Arial" w:cs="Arial"/>
        </w:rPr>
        <w:t>professional associations</w:t>
      </w:r>
      <w:r w:rsidR="00FC6860">
        <w:rPr>
          <w:rFonts w:ascii="Arial" w:hAnsi="Arial" w:cs="Arial"/>
        </w:rPr>
        <w:t xml:space="preserve">, </w:t>
      </w:r>
      <w:r w:rsidRPr="000F4863">
        <w:rPr>
          <w:rFonts w:ascii="Arial" w:hAnsi="Arial" w:cs="Arial"/>
        </w:rPr>
        <w:t xml:space="preserve">institutions, practitioners and industries in the Cultural Heritage </w:t>
      </w:r>
      <w:r w:rsidR="00BD65EF">
        <w:rPr>
          <w:rFonts w:ascii="Arial" w:hAnsi="Arial" w:cs="Arial"/>
        </w:rPr>
        <w:t xml:space="preserve">(CH) </w:t>
      </w:r>
      <w:r w:rsidRPr="000F4863">
        <w:rPr>
          <w:rFonts w:ascii="Arial" w:hAnsi="Arial" w:cs="Arial"/>
        </w:rPr>
        <w:t>sector who share a common interest in the digital future</w:t>
      </w:r>
      <w:r w:rsidR="00B32349">
        <w:rPr>
          <w:rFonts w:ascii="Arial" w:hAnsi="Arial" w:cs="Arial"/>
        </w:rPr>
        <w:t>.</w:t>
      </w:r>
      <w:r w:rsidRPr="000F4863">
        <w:rPr>
          <w:rFonts w:ascii="Arial" w:hAnsi="Arial" w:cs="Arial"/>
        </w:rPr>
        <w:t xml:space="preserve"> Whilst some of the content of the Manifesto has a more permanent relevance, it looks in particular to the period 2021-25.</w:t>
      </w:r>
    </w:p>
    <w:p w14:paraId="3A2A9579" w14:textId="0EB519A7" w:rsidR="001C08B6" w:rsidRDefault="001C08B6" w:rsidP="000331A2">
      <w:pPr>
        <w:spacing w:after="0"/>
        <w:jc w:val="both"/>
        <w:rPr>
          <w:rFonts w:ascii="Arial" w:hAnsi="Arial" w:cs="Arial"/>
        </w:rPr>
      </w:pPr>
    </w:p>
    <w:p w14:paraId="233FABDB" w14:textId="3DF27F6D" w:rsidR="00223FDE" w:rsidRDefault="00092601" w:rsidP="00033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D4224">
        <w:rPr>
          <w:rFonts w:ascii="Arial" w:eastAsia="Times New Roman" w:hAnsi="Arial" w:cs="Arial"/>
          <w:color w:val="000000"/>
          <w:lang w:eastAsia="en-GB"/>
        </w:rPr>
        <w:t>.</w:t>
      </w:r>
      <w:r w:rsidR="00CD422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1ECD14A" w14:textId="77777777" w:rsidR="00752F84" w:rsidRDefault="00752F84">
      <w:pPr>
        <w:rPr>
          <w:rFonts w:ascii="Arial" w:hAnsi="Arial" w:cs="Arial"/>
          <w:b/>
          <w:i/>
        </w:rPr>
      </w:pPr>
      <w:bookmarkStart w:id="1" w:name="_Toc512355151"/>
      <w:bookmarkStart w:id="2" w:name="_Hlk515273759"/>
      <w:r>
        <w:rPr>
          <w:rFonts w:ascii="Arial" w:hAnsi="Arial" w:cs="Arial"/>
          <w:b/>
          <w:i/>
        </w:rPr>
        <w:br w:type="page"/>
      </w:r>
    </w:p>
    <w:p w14:paraId="39166E1F" w14:textId="5CCB64F4" w:rsidR="002D41EF" w:rsidRPr="00CD4224" w:rsidRDefault="002D41EF" w:rsidP="000331A2">
      <w:pPr>
        <w:jc w:val="both"/>
        <w:rPr>
          <w:rFonts w:ascii="Arial" w:hAnsi="Arial" w:cs="Arial"/>
          <w:b/>
          <w:i/>
        </w:rPr>
      </w:pPr>
      <w:r w:rsidRPr="00CD4224">
        <w:rPr>
          <w:rFonts w:ascii="Arial" w:hAnsi="Arial" w:cs="Arial"/>
          <w:b/>
          <w:i/>
        </w:rPr>
        <w:lastRenderedPageBreak/>
        <w:t xml:space="preserve">We, the ViMM Coordination and Support Action and its </w:t>
      </w:r>
      <w:r w:rsidR="009A3CB1">
        <w:rPr>
          <w:rFonts w:ascii="Arial" w:hAnsi="Arial" w:cs="Arial"/>
          <w:b/>
          <w:i/>
        </w:rPr>
        <w:t xml:space="preserve">wide interdisciplinary </w:t>
      </w:r>
      <w:r w:rsidRPr="00CD4224">
        <w:rPr>
          <w:rFonts w:ascii="Arial" w:hAnsi="Arial" w:cs="Arial"/>
          <w:b/>
          <w:i/>
        </w:rPr>
        <w:t>community of experts</w:t>
      </w:r>
      <w:r w:rsidR="009A3CB1">
        <w:rPr>
          <w:rFonts w:ascii="Arial" w:hAnsi="Arial" w:cs="Arial"/>
          <w:b/>
          <w:i/>
        </w:rPr>
        <w:t xml:space="preserve"> and advisors</w:t>
      </w:r>
      <w:r w:rsidR="00E770D4" w:rsidRPr="00CD4224">
        <w:rPr>
          <w:rFonts w:ascii="Arial" w:hAnsi="Arial" w:cs="Arial"/>
          <w:b/>
          <w:i/>
        </w:rPr>
        <w:t>, b</w:t>
      </w:r>
      <w:r w:rsidRPr="00CD4224">
        <w:rPr>
          <w:rFonts w:ascii="Arial" w:hAnsi="Arial" w:cs="Arial"/>
          <w:b/>
          <w:i/>
        </w:rPr>
        <w:t>elieve that the following ten areas require attention and action by all interested parties in the near future in order to secure</w:t>
      </w:r>
      <w:r w:rsidR="00D24C5F" w:rsidRPr="00CD4224">
        <w:rPr>
          <w:rFonts w:ascii="Arial" w:hAnsi="Arial" w:cs="Arial"/>
          <w:b/>
          <w:i/>
        </w:rPr>
        <w:t xml:space="preserve"> our vision for</w:t>
      </w:r>
      <w:r w:rsidRPr="00CD4224">
        <w:rPr>
          <w:rFonts w:ascii="Arial" w:hAnsi="Arial" w:cs="Arial"/>
          <w:b/>
          <w:i/>
        </w:rPr>
        <w:t xml:space="preserve"> the potential social and economic benefits of Digital Cultural Heritage in the years to come. </w:t>
      </w:r>
    </w:p>
    <w:p w14:paraId="2C8B66EE" w14:textId="77777777" w:rsidR="00910A66" w:rsidRPr="00CD4224" w:rsidRDefault="00910A66" w:rsidP="00DC3BBF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4224">
        <w:rPr>
          <w:rFonts w:ascii="Arial" w:hAnsi="Arial" w:cs="Arial"/>
          <w:sz w:val="24"/>
          <w:szCs w:val="24"/>
        </w:rPr>
        <w:t xml:space="preserve">Positioning the </w:t>
      </w:r>
      <w:r w:rsidR="00B14239" w:rsidRPr="00CD4224">
        <w:rPr>
          <w:rFonts w:ascii="Arial" w:hAnsi="Arial" w:cs="Arial"/>
          <w:sz w:val="24"/>
          <w:szCs w:val="24"/>
        </w:rPr>
        <w:t>DCH sector</w:t>
      </w:r>
      <w:bookmarkEnd w:id="1"/>
    </w:p>
    <w:p w14:paraId="2D67A1C4" w14:textId="72C47E7B" w:rsidR="00DA60FB" w:rsidRPr="003150ED" w:rsidRDefault="00DA60FB" w:rsidP="003150ED">
      <w:pPr>
        <w:jc w:val="both"/>
        <w:rPr>
          <w:rFonts w:ascii="Arial" w:hAnsi="Arial" w:cs="Arial"/>
        </w:rPr>
      </w:pPr>
      <w:bookmarkStart w:id="3" w:name="_Hlk515274189"/>
      <w:bookmarkEnd w:id="2"/>
      <w:r w:rsidRPr="003150ED">
        <w:rPr>
          <w:rFonts w:ascii="Arial" w:hAnsi="Arial" w:cs="Arial"/>
        </w:rPr>
        <w:t xml:space="preserve">Culture - and the heritage which derives from it - </w:t>
      </w:r>
      <w:r w:rsidR="00DF07B8" w:rsidRPr="003150ED">
        <w:rPr>
          <w:rFonts w:ascii="Arial" w:hAnsi="Arial" w:cs="Arial"/>
        </w:rPr>
        <w:t>are</w:t>
      </w:r>
      <w:r w:rsidRPr="003150ED">
        <w:rPr>
          <w:rFonts w:ascii="Arial" w:hAnsi="Arial" w:cs="Arial"/>
        </w:rPr>
        <w:t xml:space="preserve"> economic and social asset</w:t>
      </w:r>
      <w:r w:rsidR="00DF07B8" w:rsidRPr="003150ED">
        <w:rPr>
          <w:rFonts w:ascii="Arial" w:hAnsi="Arial" w:cs="Arial"/>
        </w:rPr>
        <w:t>s</w:t>
      </w:r>
      <w:r w:rsidRPr="003150ED">
        <w:rPr>
          <w:rFonts w:ascii="Arial" w:hAnsi="Arial" w:cs="Arial"/>
        </w:rPr>
        <w:t xml:space="preserve">. </w:t>
      </w:r>
    </w:p>
    <w:p w14:paraId="7BB5AD0C" w14:textId="05949210" w:rsidR="00D24C5F" w:rsidRPr="003150ED" w:rsidRDefault="006D7066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Society</w:t>
      </w:r>
      <w:r w:rsidR="00C64331" w:rsidRPr="003150ED">
        <w:rPr>
          <w:rFonts w:ascii="Arial" w:hAnsi="Arial" w:cs="Arial"/>
        </w:rPr>
        <w:t xml:space="preserve"> is increasingly dependent on and driven by digital</w:t>
      </w:r>
      <w:r w:rsidR="00C3108D" w:rsidRPr="003150ED">
        <w:rPr>
          <w:rFonts w:ascii="Arial" w:hAnsi="Arial" w:cs="Arial"/>
        </w:rPr>
        <w:t xml:space="preserve"> </w:t>
      </w:r>
      <w:r w:rsidRPr="003150ED">
        <w:rPr>
          <w:rFonts w:ascii="Arial" w:hAnsi="Arial" w:cs="Arial"/>
        </w:rPr>
        <w:t xml:space="preserve">technology: </w:t>
      </w:r>
      <w:r w:rsidR="006115E2" w:rsidRPr="003150ED">
        <w:rPr>
          <w:rFonts w:ascii="Arial" w:hAnsi="Arial" w:cs="Arial"/>
        </w:rPr>
        <w:t>C</w:t>
      </w:r>
      <w:r w:rsidR="001B4EA6" w:rsidRPr="003150ED">
        <w:rPr>
          <w:rFonts w:ascii="Arial" w:hAnsi="Arial" w:cs="Arial"/>
        </w:rPr>
        <w:t xml:space="preserve">ultural </w:t>
      </w:r>
      <w:r w:rsidR="006115E2" w:rsidRPr="003150ED">
        <w:rPr>
          <w:rFonts w:ascii="Arial" w:hAnsi="Arial" w:cs="Arial"/>
        </w:rPr>
        <w:t>H</w:t>
      </w:r>
      <w:r w:rsidR="001B4EA6" w:rsidRPr="003150ED">
        <w:rPr>
          <w:rFonts w:ascii="Arial" w:hAnsi="Arial" w:cs="Arial"/>
        </w:rPr>
        <w:t xml:space="preserve">eritage </w:t>
      </w:r>
      <w:r w:rsidR="006115E2" w:rsidRPr="003150ED">
        <w:rPr>
          <w:rFonts w:ascii="Arial" w:hAnsi="Arial" w:cs="Arial"/>
        </w:rPr>
        <w:t>Institutions (CHI)</w:t>
      </w:r>
      <w:r w:rsidRPr="003150ED">
        <w:rPr>
          <w:rFonts w:ascii="Arial" w:hAnsi="Arial" w:cs="Arial"/>
        </w:rPr>
        <w:t xml:space="preserve"> </w:t>
      </w:r>
      <w:r w:rsidR="001B4EA6" w:rsidRPr="003150ED">
        <w:rPr>
          <w:rFonts w:ascii="Arial" w:hAnsi="Arial" w:cs="Arial"/>
        </w:rPr>
        <w:t xml:space="preserve">must </w:t>
      </w:r>
      <w:r w:rsidRPr="003150ED">
        <w:rPr>
          <w:rFonts w:ascii="Arial" w:hAnsi="Arial" w:cs="Arial"/>
        </w:rPr>
        <w:t>adapt</w:t>
      </w:r>
      <w:r w:rsidR="001B4EA6" w:rsidRPr="003150ED">
        <w:rPr>
          <w:rFonts w:ascii="Arial" w:hAnsi="Arial" w:cs="Arial"/>
        </w:rPr>
        <w:t xml:space="preserve"> and become engaged with this</w:t>
      </w:r>
      <w:r w:rsidR="00C3108D" w:rsidRPr="003150ED">
        <w:rPr>
          <w:rFonts w:ascii="Arial" w:hAnsi="Arial" w:cs="Arial"/>
        </w:rPr>
        <w:t xml:space="preserve"> development</w:t>
      </w:r>
      <w:r w:rsidR="00FA26D0" w:rsidRPr="003150ED">
        <w:rPr>
          <w:rFonts w:ascii="Arial" w:hAnsi="Arial" w:cs="Arial"/>
        </w:rPr>
        <w:t>.</w:t>
      </w:r>
      <w:r w:rsidR="003150ED" w:rsidRPr="003150ED">
        <w:rPr>
          <w:rFonts w:ascii="Arial" w:hAnsi="Arial" w:cs="Arial"/>
        </w:rPr>
        <w:t xml:space="preserve"> It is critical to Europe’s economy and society that the significance of DCH is described and well understood, to ensure the necessary strategic investment and sustained funding</w:t>
      </w:r>
      <w:r w:rsidR="009608E8">
        <w:rPr>
          <w:rFonts w:ascii="Arial" w:hAnsi="Arial" w:cs="Arial"/>
        </w:rPr>
        <w:t xml:space="preserve"> at all</w:t>
      </w:r>
      <w:r w:rsidR="003150ED" w:rsidRPr="003150ED">
        <w:rPr>
          <w:rFonts w:ascii="Arial" w:hAnsi="Arial" w:cs="Arial"/>
        </w:rPr>
        <w:t xml:space="preserve"> levels</w:t>
      </w:r>
      <w:r w:rsidR="003150ED">
        <w:rPr>
          <w:rFonts w:ascii="Arial" w:hAnsi="Arial" w:cs="Arial"/>
        </w:rPr>
        <w:t>.</w:t>
      </w:r>
      <w:r w:rsidR="003150ED" w:rsidRPr="003150ED">
        <w:t xml:space="preserve"> </w:t>
      </w:r>
      <w:r w:rsidR="003150ED" w:rsidRPr="003150ED">
        <w:rPr>
          <w:rFonts w:ascii="Arial" w:hAnsi="Arial" w:cs="Arial"/>
        </w:rPr>
        <w:t xml:space="preserve">There is a gap between investments in implementation of digital projects on the one hand and ‘backbone’ or infrastructural actions, on the other.  </w:t>
      </w:r>
      <w:r w:rsidR="0047497E" w:rsidRPr="003150ED">
        <w:rPr>
          <w:rFonts w:ascii="Arial" w:hAnsi="Arial" w:cs="Arial"/>
        </w:rPr>
        <w:t>The conceptuali</w:t>
      </w:r>
      <w:r w:rsidR="003A5495" w:rsidRPr="003150ED">
        <w:rPr>
          <w:rFonts w:ascii="Arial" w:hAnsi="Arial" w:cs="Arial"/>
        </w:rPr>
        <w:t>s</w:t>
      </w:r>
      <w:r w:rsidR="0047497E" w:rsidRPr="003150ED">
        <w:rPr>
          <w:rFonts w:ascii="Arial" w:hAnsi="Arial" w:cs="Arial"/>
        </w:rPr>
        <w:t xml:space="preserve">ation of </w:t>
      </w:r>
      <w:r w:rsidR="000017C6" w:rsidRPr="003150ED">
        <w:rPr>
          <w:rFonts w:ascii="Arial" w:hAnsi="Arial" w:cs="Arial"/>
        </w:rPr>
        <w:t>V</w:t>
      </w:r>
      <w:r w:rsidR="00C550B3" w:rsidRPr="003150ED">
        <w:rPr>
          <w:rFonts w:ascii="Arial" w:hAnsi="Arial" w:cs="Arial"/>
        </w:rPr>
        <w:t xml:space="preserve">irtual Museums </w:t>
      </w:r>
      <w:r w:rsidR="0047497E" w:rsidRPr="003150ED">
        <w:rPr>
          <w:rFonts w:ascii="Arial" w:hAnsi="Arial" w:cs="Arial"/>
        </w:rPr>
        <w:t>should be further developed to generate relevant policies</w:t>
      </w:r>
      <w:r w:rsidR="00D24C5F" w:rsidRPr="003150ED">
        <w:rPr>
          <w:rFonts w:ascii="Arial" w:hAnsi="Arial" w:cs="Arial"/>
        </w:rPr>
        <w:t xml:space="preserve"> towards research, education, tourism and other key sectors</w:t>
      </w:r>
      <w:r w:rsidR="006B30C3">
        <w:rPr>
          <w:rFonts w:ascii="Arial" w:hAnsi="Arial" w:cs="Arial"/>
        </w:rPr>
        <w:t>,</w:t>
      </w:r>
      <w:r w:rsidR="00C64331" w:rsidRPr="003150ED">
        <w:rPr>
          <w:rFonts w:ascii="Arial" w:hAnsi="Arial" w:cs="Arial"/>
        </w:rPr>
        <w:t xml:space="preserve"> stimulate investment and </w:t>
      </w:r>
      <w:r w:rsidR="0047497E" w:rsidRPr="003150ED">
        <w:rPr>
          <w:rFonts w:ascii="Arial" w:hAnsi="Arial" w:cs="Arial"/>
        </w:rPr>
        <w:t>inspire novel implementations</w:t>
      </w:r>
      <w:r w:rsidR="00C64331" w:rsidRPr="003150ED">
        <w:rPr>
          <w:rFonts w:ascii="Arial" w:hAnsi="Arial" w:cs="Arial"/>
        </w:rPr>
        <w:t>.</w:t>
      </w:r>
      <w:r w:rsidR="0047497E" w:rsidRPr="003150ED">
        <w:rPr>
          <w:rFonts w:ascii="Arial" w:hAnsi="Arial" w:cs="Arial"/>
        </w:rPr>
        <w:t xml:space="preserve"> </w:t>
      </w:r>
    </w:p>
    <w:p w14:paraId="7ED3AB96" w14:textId="0E73634D" w:rsidR="00B14239" w:rsidRPr="000017C6" w:rsidRDefault="002F7B98" w:rsidP="00DC3BBF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4" w:name="_Toc512355152"/>
      <w:bookmarkStart w:id="5" w:name="_Hlk515273781"/>
      <w:bookmarkEnd w:id="3"/>
      <w:r w:rsidRPr="000017C6">
        <w:rPr>
          <w:rFonts w:ascii="Arial" w:hAnsi="Arial" w:cs="Arial"/>
          <w:sz w:val="24"/>
          <w:szCs w:val="24"/>
        </w:rPr>
        <w:t>Improving a</w:t>
      </w:r>
      <w:r w:rsidR="006D3148" w:rsidRPr="000017C6">
        <w:rPr>
          <w:rFonts w:ascii="Arial" w:hAnsi="Arial" w:cs="Arial"/>
          <w:sz w:val="24"/>
          <w:szCs w:val="24"/>
        </w:rPr>
        <w:t>udience p</w:t>
      </w:r>
      <w:r w:rsidR="00B14239" w:rsidRPr="000017C6">
        <w:rPr>
          <w:rFonts w:ascii="Arial" w:hAnsi="Arial" w:cs="Arial"/>
          <w:sz w:val="24"/>
          <w:szCs w:val="24"/>
        </w:rPr>
        <w:t>articipat</w:t>
      </w:r>
      <w:r w:rsidR="006D3148" w:rsidRPr="000017C6">
        <w:rPr>
          <w:rFonts w:ascii="Arial" w:hAnsi="Arial" w:cs="Arial"/>
          <w:sz w:val="24"/>
          <w:szCs w:val="24"/>
        </w:rPr>
        <w:t>i</w:t>
      </w:r>
      <w:r w:rsidR="00B14239" w:rsidRPr="000017C6">
        <w:rPr>
          <w:rFonts w:ascii="Arial" w:hAnsi="Arial" w:cs="Arial"/>
          <w:sz w:val="24"/>
          <w:szCs w:val="24"/>
        </w:rPr>
        <w:t>o</w:t>
      </w:r>
      <w:r w:rsidR="006D3148" w:rsidRPr="000017C6">
        <w:rPr>
          <w:rFonts w:ascii="Arial" w:hAnsi="Arial" w:cs="Arial"/>
          <w:sz w:val="24"/>
          <w:szCs w:val="24"/>
        </w:rPr>
        <w:t>n</w:t>
      </w:r>
      <w:bookmarkEnd w:id="4"/>
      <w:r w:rsidR="006D4C52" w:rsidRPr="000017C6">
        <w:rPr>
          <w:rFonts w:ascii="Arial" w:hAnsi="Arial" w:cs="Arial"/>
          <w:sz w:val="24"/>
          <w:szCs w:val="24"/>
        </w:rPr>
        <w:t xml:space="preserve"> </w:t>
      </w:r>
    </w:p>
    <w:bookmarkEnd w:id="5"/>
    <w:p w14:paraId="6A5A1C9E" w14:textId="530B839B" w:rsidR="00C550B3" w:rsidRPr="003150ED" w:rsidRDefault="001C08B6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C</w:t>
      </w:r>
      <w:r w:rsidR="006115E2" w:rsidRPr="003150ED">
        <w:rPr>
          <w:rFonts w:ascii="Arial" w:hAnsi="Arial" w:cs="Arial"/>
        </w:rPr>
        <w:t>itizens</w:t>
      </w:r>
      <w:r w:rsidRPr="003150ED">
        <w:rPr>
          <w:rFonts w:ascii="Arial" w:hAnsi="Arial" w:cs="Arial"/>
        </w:rPr>
        <w:t xml:space="preserve"> </w:t>
      </w:r>
      <w:r w:rsidR="00291CE0">
        <w:rPr>
          <w:rFonts w:ascii="Arial" w:hAnsi="Arial" w:cs="Arial"/>
        </w:rPr>
        <w:t>are</w:t>
      </w:r>
      <w:r w:rsidRPr="003150ED">
        <w:rPr>
          <w:rFonts w:ascii="Arial" w:hAnsi="Arial" w:cs="Arial"/>
        </w:rPr>
        <w:t xml:space="preserve"> not only </w:t>
      </w:r>
      <w:r w:rsidR="006115E2" w:rsidRPr="003150ED">
        <w:rPr>
          <w:rFonts w:ascii="Arial" w:hAnsi="Arial" w:cs="Arial"/>
        </w:rPr>
        <w:t xml:space="preserve">consumers of </w:t>
      </w:r>
      <w:r w:rsidR="001D012E" w:rsidRPr="003150ED">
        <w:rPr>
          <w:rFonts w:ascii="Arial" w:hAnsi="Arial" w:cs="Arial"/>
        </w:rPr>
        <w:t>DCH but</w:t>
      </w:r>
      <w:r w:rsidR="006115E2" w:rsidRPr="003150ED">
        <w:rPr>
          <w:rFonts w:ascii="Arial" w:hAnsi="Arial" w:cs="Arial"/>
        </w:rPr>
        <w:t xml:space="preserve"> </w:t>
      </w:r>
      <w:r w:rsidR="00291CE0">
        <w:rPr>
          <w:rFonts w:ascii="Arial" w:hAnsi="Arial" w:cs="Arial"/>
        </w:rPr>
        <w:t xml:space="preserve">should be </w:t>
      </w:r>
      <w:r w:rsidR="006115E2" w:rsidRPr="003150ED">
        <w:rPr>
          <w:rFonts w:ascii="Arial" w:hAnsi="Arial" w:cs="Arial"/>
        </w:rPr>
        <w:t>enabled to participate actively and  develop a sense of ownership of their cultural assets</w:t>
      </w:r>
      <w:r w:rsidRPr="003150ED">
        <w:rPr>
          <w:rFonts w:ascii="Arial" w:hAnsi="Arial" w:cs="Arial"/>
        </w:rPr>
        <w:t>.</w:t>
      </w:r>
      <w:r w:rsidR="003150ED">
        <w:rPr>
          <w:rFonts w:ascii="Arial" w:hAnsi="Arial" w:cs="Arial"/>
        </w:rPr>
        <w:t xml:space="preserve"> </w:t>
      </w:r>
      <w:r w:rsidR="00C550B3" w:rsidRPr="003150ED">
        <w:rPr>
          <w:rFonts w:ascii="Arial" w:hAnsi="Arial" w:cs="Arial"/>
        </w:rPr>
        <w:t>There is a</w:t>
      </w:r>
      <w:r w:rsidR="00F96785" w:rsidRPr="003150ED">
        <w:rPr>
          <w:rFonts w:ascii="Arial" w:hAnsi="Arial" w:cs="Arial"/>
        </w:rPr>
        <w:t xml:space="preserve"> need to identify </w:t>
      </w:r>
      <w:r w:rsidR="003A5495" w:rsidRPr="003150ED">
        <w:rPr>
          <w:rFonts w:ascii="Arial" w:hAnsi="Arial" w:cs="Arial"/>
        </w:rPr>
        <w:t xml:space="preserve">in more depth </w:t>
      </w:r>
      <w:r w:rsidR="00F96785" w:rsidRPr="003150ED">
        <w:rPr>
          <w:rFonts w:ascii="Arial" w:hAnsi="Arial" w:cs="Arial"/>
        </w:rPr>
        <w:t>the target audiences who can benefit from DCH</w:t>
      </w:r>
      <w:r w:rsidR="00B06E90" w:rsidRPr="003150ED">
        <w:rPr>
          <w:rFonts w:ascii="Arial" w:hAnsi="Arial" w:cs="Arial"/>
        </w:rPr>
        <w:t>, in order t</w:t>
      </w:r>
      <w:r w:rsidR="000017C6" w:rsidRPr="003150ED">
        <w:rPr>
          <w:rFonts w:ascii="Arial" w:hAnsi="Arial" w:cs="Arial"/>
        </w:rPr>
        <w:t>hat well</w:t>
      </w:r>
      <w:r w:rsidR="00B06E90" w:rsidRPr="003150ED">
        <w:rPr>
          <w:rFonts w:ascii="Arial" w:hAnsi="Arial" w:cs="Arial"/>
        </w:rPr>
        <w:t xml:space="preserve"> adapted products</w:t>
      </w:r>
      <w:r w:rsidR="000017C6" w:rsidRPr="003150ED">
        <w:rPr>
          <w:rFonts w:ascii="Arial" w:hAnsi="Arial" w:cs="Arial"/>
        </w:rPr>
        <w:t xml:space="preserve"> can be </w:t>
      </w:r>
      <w:r w:rsidR="009608E8">
        <w:rPr>
          <w:rFonts w:ascii="Arial" w:hAnsi="Arial" w:cs="Arial"/>
        </w:rPr>
        <w:t>created</w:t>
      </w:r>
      <w:r w:rsidR="00B06E90" w:rsidRPr="003150ED">
        <w:rPr>
          <w:rFonts w:ascii="Arial" w:hAnsi="Arial" w:cs="Arial"/>
        </w:rPr>
        <w:t>.</w:t>
      </w:r>
      <w:r w:rsidR="00EE5144" w:rsidRPr="003150ED">
        <w:rPr>
          <w:rFonts w:ascii="Arial" w:hAnsi="Arial" w:cs="Arial"/>
        </w:rPr>
        <w:t xml:space="preserve"> </w:t>
      </w:r>
      <w:r w:rsidR="00C550B3" w:rsidRPr="003150ED">
        <w:rPr>
          <w:rFonts w:ascii="Arial" w:hAnsi="Arial" w:cs="Arial"/>
        </w:rPr>
        <w:t>T</w:t>
      </w:r>
      <w:r w:rsidR="002A08EF" w:rsidRPr="003150ED">
        <w:rPr>
          <w:rFonts w:ascii="Arial" w:hAnsi="Arial" w:cs="Arial"/>
        </w:rPr>
        <w:t>he entire education system</w:t>
      </w:r>
      <w:r w:rsidR="00FB31AA" w:rsidRPr="003150ED">
        <w:rPr>
          <w:rFonts w:ascii="Arial" w:hAnsi="Arial" w:cs="Arial"/>
        </w:rPr>
        <w:t>,</w:t>
      </w:r>
      <w:r w:rsidR="00C550B3" w:rsidRPr="003150ED">
        <w:rPr>
          <w:rFonts w:ascii="Arial" w:hAnsi="Arial" w:cs="Arial"/>
        </w:rPr>
        <w:t xml:space="preserve"> social </w:t>
      </w:r>
      <w:r w:rsidR="00F96785" w:rsidRPr="003150ED">
        <w:rPr>
          <w:rFonts w:ascii="Arial" w:hAnsi="Arial" w:cs="Arial"/>
        </w:rPr>
        <w:t>minorities</w:t>
      </w:r>
      <w:r w:rsidR="00C550B3" w:rsidRPr="003150ED">
        <w:rPr>
          <w:rFonts w:ascii="Arial" w:hAnsi="Arial" w:cs="Arial"/>
        </w:rPr>
        <w:t xml:space="preserve"> and</w:t>
      </w:r>
      <w:r w:rsidR="00F96785" w:rsidRPr="003150ED">
        <w:rPr>
          <w:rFonts w:ascii="Arial" w:hAnsi="Arial" w:cs="Arial"/>
        </w:rPr>
        <w:t xml:space="preserve"> local enterprises</w:t>
      </w:r>
      <w:r w:rsidR="00C550B3" w:rsidRPr="003150ED">
        <w:rPr>
          <w:rFonts w:ascii="Arial" w:hAnsi="Arial" w:cs="Arial"/>
        </w:rPr>
        <w:t xml:space="preserve"> are among th</w:t>
      </w:r>
      <w:r w:rsidR="00291CE0">
        <w:rPr>
          <w:rFonts w:ascii="Arial" w:hAnsi="Arial" w:cs="Arial"/>
        </w:rPr>
        <w:t>em.</w:t>
      </w:r>
    </w:p>
    <w:p w14:paraId="4C7F59C4" w14:textId="59235E2B" w:rsidR="00E77EF4" w:rsidRPr="003150ED" w:rsidRDefault="00451993" w:rsidP="003150ED">
      <w:pPr>
        <w:jc w:val="both"/>
        <w:rPr>
          <w:rFonts w:ascii="Arial" w:hAnsi="Arial" w:cs="Arial"/>
          <w:b/>
        </w:rPr>
      </w:pPr>
      <w:r w:rsidRPr="003150ED">
        <w:rPr>
          <w:rFonts w:ascii="Arial" w:hAnsi="Arial" w:cs="Arial"/>
        </w:rPr>
        <w:t>E</w:t>
      </w:r>
      <w:r w:rsidR="00C550B3" w:rsidRPr="003150ED">
        <w:rPr>
          <w:rFonts w:ascii="Arial" w:hAnsi="Arial" w:cs="Arial"/>
        </w:rPr>
        <w:t>U</w:t>
      </w:r>
      <w:r w:rsidR="000017C6" w:rsidRPr="003150ED">
        <w:rPr>
          <w:rFonts w:ascii="Arial" w:hAnsi="Arial" w:cs="Arial"/>
        </w:rPr>
        <w:t xml:space="preserve"> and other </w:t>
      </w:r>
      <w:r w:rsidR="00B20243">
        <w:rPr>
          <w:rFonts w:ascii="Arial" w:hAnsi="Arial" w:cs="Arial"/>
        </w:rPr>
        <w:t xml:space="preserve">initiatives, </w:t>
      </w:r>
      <w:r w:rsidR="000017C6" w:rsidRPr="003150ED">
        <w:rPr>
          <w:rFonts w:ascii="Arial" w:hAnsi="Arial" w:cs="Arial"/>
        </w:rPr>
        <w:t>programmes and projects</w:t>
      </w:r>
      <w:r w:rsidR="006E692B" w:rsidRPr="003150ED">
        <w:rPr>
          <w:rFonts w:ascii="Arial" w:hAnsi="Arial" w:cs="Arial"/>
        </w:rPr>
        <w:t xml:space="preserve"> </w:t>
      </w:r>
      <w:r w:rsidR="00EE5144" w:rsidRPr="003150ED">
        <w:rPr>
          <w:rFonts w:ascii="Arial" w:hAnsi="Arial" w:cs="Arial"/>
        </w:rPr>
        <w:t xml:space="preserve">should </w:t>
      </w:r>
      <w:r w:rsidR="006E692B" w:rsidRPr="003150ED">
        <w:rPr>
          <w:rFonts w:ascii="Arial" w:hAnsi="Arial" w:cs="Arial"/>
        </w:rPr>
        <w:t>carry out evaluations which study feedback on issues such as: audience appreciation, understandability and usability of technology applications;</w:t>
      </w:r>
      <w:r w:rsidR="00C550B3" w:rsidRPr="003150ED">
        <w:rPr>
          <w:rFonts w:ascii="Arial" w:hAnsi="Arial" w:cs="Arial"/>
        </w:rPr>
        <w:t xml:space="preserve"> </w:t>
      </w:r>
      <w:r w:rsidR="006E692B" w:rsidRPr="003150ED">
        <w:rPr>
          <w:rFonts w:ascii="Arial" w:hAnsi="Arial" w:cs="Arial"/>
        </w:rPr>
        <w:t xml:space="preserve">impact on participation and revenues; </w:t>
      </w:r>
      <w:r w:rsidR="00C550B3" w:rsidRPr="003150ED">
        <w:rPr>
          <w:rFonts w:ascii="Arial" w:hAnsi="Arial" w:cs="Arial"/>
        </w:rPr>
        <w:t xml:space="preserve">and </w:t>
      </w:r>
      <w:r w:rsidR="006E692B" w:rsidRPr="003150ED">
        <w:rPr>
          <w:rFonts w:ascii="Arial" w:hAnsi="Arial" w:cs="Arial"/>
        </w:rPr>
        <w:t xml:space="preserve">the expectations of </w:t>
      </w:r>
      <w:r w:rsidR="00B20243">
        <w:rPr>
          <w:rFonts w:ascii="Arial" w:hAnsi="Arial" w:cs="Arial"/>
        </w:rPr>
        <w:t>the wide</w:t>
      </w:r>
      <w:r w:rsidR="00FC6860">
        <w:rPr>
          <w:rFonts w:ascii="Arial" w:hAnsi="Arial" w:cs="Arial"/>
        </w:rPr>
        <w:t>, multidisciplinary</w:t>
      </w:r>
      <w:r w:rsidR="00B20243">
        <w:rPr>
          <w:rFonts w:ascii="Arial" w:hAnsi="Arial" w:cs="Arial"/>
        </w:rPr>
        <w:t xml:space="preserve"> </w:t>
      </w:r>
      <w:r w:rsidR="006E692B" w:rsidRPr="003150ED">
        <w:rPr>
          <w:rFonts w:ascii="Arial" w:hAnsi="Arial" w:cs="Arial"/>
        </w:rPr>
        <w:t>audiences</w:t>
      </w:r>
      <w:r w:rsidR="00EE5144" w:rsidRPr="003150ED">
        <w:rPr>
          <w:rFonts w:ascii="Arial" w:hAnsi="Arial" w:cs="Arial"/>
        </w:rPr>
        <w:t>,</w:t>
      </w:r>
      <w:r w:rsidR="006E692B" w:rsidRPr="003150ED">
        <w:rPr>
          <w:rFonts w:ascii="Arial" w:hAnsi="Arial" w:cs="Arial"/>
        </w:rPr>
        <w:t xml:space="preserve"> professionals and curators.</w:t>
      </w:r>
    </w:p>
    <w:p w14:paraId="4CA39A8E" w14:textId="62CBB920" w:rsidR="006D4C52" w:rsidRPr="008D08DE" w:rsidRDefault="006D3148" w:rsidP="00DC3BBF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6" w:name="_Toc512355153"/>
      <w:bookmarkStart w:id="7" w:name="_Hlk515273808"/>
      <w:r w:rsidRPr="008D08DE">
        <w:rPr>
          <w:rFonts w:ascii="Arial" w:hAnsi="Arial" w:cs="Arial"/>
          <w:sz w:val="24"/>
          <w:szCs w:val="24"/>
        </w:rPr>
        <w:t>H</w:t>
      </w:r>
      <w:r w:rsidR="006D4C52" w:rsidRPr="008D08DE">
        <w:rPr>
          <w:rFonts w:ascii="Arial" w:hAnsi="Arial" w:cs="Arial"/>
          <w:sz w:val="24"/>
          <w:szCs w:val="24"/>
        </w:rPr>
        <w:t>arnessing techno</w:t>
      </w:r>
      <w:r w:rsidR="00266B14" w:rsidRPr="008D08DE">
        <w:rPr>
          <w:rFonts w:ascii="Arial" w:hAnsi="Arial" w:cs="Arial"/>
          <w:sz w:val="24"/>
          <w:szCs w:val="24"/>
        </w:rPr>
        <w:t>logies</w:t>
      </w:r>
      <w:r w:rsidR="006D4C52" w:rsidRPr="008D08DE">
        <w:rPr>
          <w:rFonts w:ascii="Arial" w:hAnsi="Arial" w:cs="Arial"/>
          <w:sz w:val="24"/>
          <w:szCs w:val="24"/>
        </w:rPr>
        <w:t xml:space="preserve"> </w:t>
      </w:r>
      <w:bookmarkEnd w:id="6"/>
    </w:p>
    <w:p w14:paraId="582F097D" w14:textId="3CBC7945" w:rsidR="007A4702" w:rsidRPr="003150ED" w:rsidRDefault="00EE5144" w:rsidP="003150ED">
      <w:pPr>
        <w:jc w:val="both"/>
        <w:rPr>
          <w:rFonts w:ascii="Arial" w:hAnsi="Arial" w:cs="Arial"/>
        </w:rPr>
      </w:pPr>
      <w:bookmarkStart w:id="8" w:name="_Hlk515277203"/>
      <w:bookmarkEnd w:id="7"/>
      <w:r w:rsidRPr="003150ED">
        <w:rPr>
          <w:rFonts w:ascii="Arial" w:hAnsi="Arial" w:cs="Arial"/>
        </w:rPr>
        <w:t>R</w:t>
      </w:r>
      <w:r w:rsidR="00E4080A" w:rsidRPr="003150ED">
        <w:rPr>
          <w:rFonts w:ascii="Arial" w:hAnsi="Arial" w:cs="Arial"/>
        </w:rPr>
        <w:t xml:space="preserve">apidly </w:t>
      </w:r>
      <w:r w:rsidR="005116A4" w:rsidRPr="003150ED">
        <w:rPr>
          <w:rFonts w:ascii="Arial" w:hAnsi="Arial" w:cs="Arial"/>
        </w:rPr>
        <w:t>emerging</w:t>
      </w:r>
      <w:r w:rsidR="0047497E" w:rsidRPr="003150ED">
        <w:rPr>
          <w:rFonts w:ascii="Arial" w:hAnsi="Arial" w:cs="Arial"/>
        </w:rPr>
        <w:t xml:space="preserve"> technologies will have increasing relevance for </w:t>
      </w:r>
      <w:r w:rsidR="00E4080A" w:rsidRPr="003150ED">
        <w:rPr>
          <w:rFonts w:ascii="Arial" w:hAnsi="Arial" w:cs="Arial"/>
        </w:rPr>
        <w:t>CHI</w:t>
      </w:r>
      <w:r w:rsidRPr="003150ED">
        <w:rPr>
          <w:rFonts w:ascii="Arial" w:hAnsi="Arial" w:cs="Arial"/>
        </w:rPr>
        <w:t xml:space="preserve">, </w:t>
      </w:r>
      <w:r w:rsidR="00F04840">
        <w:rPr>
          <w:rFonts w:ascii="Arial" w:hAnsi="Arial" w:cs="Arial"/>
        </w:rPr>
        <w:t xml:space="preserve">for </w:t>
      </w:r>
      <w:r w:rsidRPr="003150ED">
        <w:rPr>
          <w:rFonts w:ascii="Arial" w:hAnsi="Arial" w:cs="Arial"/>
        </w:rPr>
        <w:t>exploring new ways of presenting cultural content</w:t>
      </w:r>
      <w:r w:rsidR="00397D20" w:rsidRPr="003150ED">
        <w:rPr>
          <w:rFonts w:ascii="Arial" w:hAnsi="Arial" w:cs="Arial"/>
        </w:rPr>
        <w:t xml:space="preserve"> and </w:t>
      </w:r>
      <w:r w:rsidR="00FC6860">
        <w:rPr>
          <w:rFonts w:ascii="Arial" w:hAnsi="Arial" w:cs="Arial"/>
        </w:rPr>
        <w:t xml:space="preserve">expanding </w:t>
      </w:r>
      <w:r w:rsidR="00397D20" w:rsidRPr="003150ED">
        <w:rPr>
          <w:rFonts w:ascii="Arial" w:hAnsi="Arial" w:cs="Arial"/>
        </w:rPr>
        <w:t>institutional capabilities</w:t>
      </w:r>
      <w:r w:rsidR="009608E8">
        <w:rPr>
          <w:rFonts w:ascii="Arial" w:hAnsi="Arial" w:cs="Arial"/>
        </w:rPr>
        <w:t>.</w:t>
      </w:r>
      <w:r w:rsidR="00E8239C" w:rsidRPr="003150ED">
        <w:rPr>
          <w:rFonts w:ascii="Arial" w:hAnsi="Arial" w:cs="Arial"/>
        </w:rPr>
        <w:t xml:space="preserve"> </w:t>
      </w:r>
      <w:r w:rsidR="004C6EE6" w:rsidRPr="003150ED">
        <w:rPr>
          <w:rFonts w:ascii="Arial" w:hAnsi="Arial" w:cs="Arial"/>
        </w:rPr>
        <w:t>These are likely to include</w:t>
      </w:r>
      <w:r w:rsidR="0047497E" w:rsidRPr="003150ED">
        <w:rPr>
          <w:rFonts w:ascii="Arial" w:hAnsi="Arial" w:cs="Arial"/>
        </w:rPr>
        <w:t>: artificial intelligence</w:t>
      </w:r>
      <w:r w:rsidR="00854ADA">
        <w:rPr>
          <w:rFonts w:ascii="Arial" w:hAnsi="Arial" w:cs="Arial"/>
        </w:rPr>
        <w:t xml:space="preserve"> (AI)</w:t>
      </w:r>
      <w:r w:rsidR="0047497E" w:rsidRPr="003150ED">
        <w:rPr>
          <w:rFonts w:ascii="Arial" w:hAnsi="Arial" w:cs="Arial"/>
        </w:rPr>
        <w:t xml:space="preserve">; computer vision; deep learning / machine learning; </w:t>
      </w:r>
      <w:r w:rsidR="006A16EA" w:rsidRPr="003150ED">
        <w:rPr>
          <w:rFonts w:ascii="Arial" w:hAnsi="Arial" w:cs="Arial"/>
        </w:rPr>
        <w:t xml:space="preserve">cloud computing, complex big data </w:t>
      </w:r>
      <w:r w:rsidR="00F54F2C">
        <w:rPr>
          <w:rFonts w:ascii="Arial" w:hAnsi="Arial" w:cs="Arial"/>
        </w:rPr>
        <w:t xml:space="preserve">in multimedia form </w:t>
      </w:r>
      <w:r w:rsidR="0047497E" w:rsidRPr="003150ED">
        <w:rPr>
          <w:rFonts w:ascii="Arial" w:hAnsi="Arial" w:cs="Arial"/>
        </w:rPr>
        <w:t>and adaptive cognitive methods.</w:t>
      </w:r>
      <w:r w:rsidR="00E8239C" w:rsidRPr="003150ED">
        <w:rPr>
          <w:rFonts w:ascii="Arial" w:hAnsi="Arial" w:cs="Arial"/>
        </w:rPr>
        <w:t xml:space="preserve"> </w:t>
      </w:r>
      <w:r w:rsidR="006425B7" w:rsidRPr="003150ED">
        <w:rPr>
          <w:rFonts w:ascii="Arial" w:hAnsi="Arial" w:cs="Arial"/>
        </w:rPr>
        <w:t xml:space="preserve">New </w:t>
      </w:r>
      <w:r w:rsidR="00D74A0C" w:rsidRPr="003150ED">
        <w:rPr>
          <w:rFonts w:ascii="Arial" w:hAnsi="Arial" w:cs="Arial"/>
        </w:rPr>
        <w:t xml:space="preserve">XR </w:t>
      </w:r>
      <w:r w:rsidR="0042258E" w:rsidRPr="003150ED">
        <w:rPr>
          <w:rFonts w:ascii="Arial" w:hAnsi="Arial" w:cs="Arial"/>
        </w:rPr>
        <w:t>(Extended Reality)</w:t>
      </w:r>
      <w:r w:rsidR="00854ADA">
        <w:rPr>
          <w:rFonts w:ascii="Arial" w:hAnsi="Arial" w:cs="Arial"/>
        </w:rPr>
        <w:t xml:space="preserve"> </w:t>
      </w:r>
      <w:r w:rsidR="006425B7" w:rsidRPr="003150ED">
        <w:rPr>
          <w:rFonts w:ascii="Arial" w:hAnsi="Arial" w:cs="Arial"/>
        </w:rPr>
        <w:t>technologies</w:t>
      </w:r>
      <w:r w:rsidR="009608E8">
        <w:rPr>
          <w:rFonts w:ascii="Arial" w:hAnsi="Arial" w:cs="Arial"/>
        </w:rPr>
        <w:t>,</w:t>
      </w:r>
      <w:r w:rsidR="00D74A0C" w:rsidRPr="003150ED">
        <w:rPr>
          <w:rFonts w:ascii="Arial" w:hAnsi="Arial" w:cs="Arial"/>
        </w:rPr>
        <w:t xml:space="preserve"> in combination with AI</w:t>
      </w:r>
      <w:r w:rsidR="009608E8">
        <w:rPr>
          <w:rFonts w:ascii="Arial" w:hAnsi="Arial" w:cs="Arial"/>
        </w:rPr>
        <w:t>,</w:t>
      </w:r>
      <w:r w:rsidR="00D74A0C" w:rsidRPr="003150ED">
        <w:rPr>
          <w:rFonts w:ascii="Arial" w:hAnsi="Arial" w:cs="Arial"/>
        </w:rPr>
        <w:t xml:space="preserve"> </w:t>
      </w:r>
      <w:r w:rsidR="006425B7" w:rsidRPr="003150ED">
        <w:rPr>
          <w:rFonts w:ascii="Arial" w:hAnsi="Arial" w:cs="Arial"/>
        </w:rPr>
        <w:t>offer more opportunities to interpret and visualise elements of history</w:t>
      </w:r>
      <w:r w:rsidR="009608E8">
        <w:rPr>
          <w:rFonts w:ascii="Arial" w:hAnsi="Arial" w:cs="Arial"/>
        </w:rPr>
        <w:t>.</w:t>
      </w:r>
      <w:r w:rsidR="006425B7" w:rsidRPr="003150ED">
        <w:rPr>
          <w:rFonts w:ascii="Arial" w:hAnsi="Arial" w:cs="Arial"/>
        </w:rPr>
        <w:t xml:space="preserve"> </w:t>
      </w:r>
      <w:r w:rsidR="009608E8">
        <w:rPr>
          <w:rFonts w:ascii="Arial" w:hAnsi="Arial" w:cs="Arial"/>
        </w:rPr>
        <w:t>AI-enabled a</w:t>
      </w:r>
      <w:r w:rsidR="000F4863" w:rsidRPr="000F4863">
        <w:rPr>
          <w:rFonts w:ascii="Arial" w:hAnsi="Arial" w:cs="Arial"/>
        </w:rPr>
        <w:t xml:space="preserve">utomated information extraction on a massive scale is needed to enable </w:t>
      </w:r>
      <w:r w:rsidR="00A10AEE">
        <w:rPr>
          <w:rFonts w:ascii="Arial" w:hAnsi="Arial" w:cs="Arial"/>
        </w:rPr>
        <w:t xml:space="preserve">high quality </w:t>
      </w:r>
      <w:r w:rsidR="00F04840">
        <w:rPr>
          <w:rFonts w:ascii="Arial" w:hAnsi="Arial" w:cs="Arial"/>
        </w:rPr>
        <w:t xml:space="preserve">mass </w:t>
      </w:r>
      <w:r w:rsidR="000F4863" w:rsidRPr="000F4863">
        <w:rPr>
          <w:rFonts w:ascii="Arial" w:hAnsi="Arial" w:cs="Arial"/>
        </w:rPr>
        <w:t xml:space="preserve">digitisation. </w:t>
      </w:r>
    </w:p>
    <w:p w14:paraId="21CE314D" w14:textId="507DC54E" w:rsidR="00124DC1" w:rsidRPr="003150ED" w:rsidRDefault="00EE5144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CHI should be aware of and informed about technologies which become available to support their requirements</w:t>
      </w:r>
      <w:bookmarkEnd w:id="8"/>
      <w:r w:rsidR="00D74A0C" w:rsidRPr="003150ED">
        <w:rPr>
          <w:rFonts w:ascii="Arial" w:hAnsi="Arial" w:cs="Arial"/>
        </w:rPr>
        <w:t>.</w:t>
      </w:r>
      <w:r w:rsidR="00B4536B" w:rsidRPr="003150ED">
        <w:rPr>
          <w:rFonts w:ascii="Arial" w:hAnsi="Arial" w:cs="Arial"/>
        </w:rPr>
        <w:t xml:space="preserve"> </w:t>
      </w:r>
    </w:p>
    <w:p w14:paraId="6575311D" w14:textId="23262F28" w:rsidR="00167B57" w:rsidRDefault="006D3148" w:rsidP="00DC3BBF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9" w:name="_Toc512355154"/>
      <w:bookmarkStart w:id="10" w:name="_Hlk515273833"/>
      <w:r w:rsidRPr="00451993">
        <w:rPr>
          <w:rFonts w:ascii="Arial" w:hAnsi="Arial" w:cs="Arial"/>
          <w:sz w:val="24"/>
          <w:szCs w:val="24"/>
        </w:rPr>
        <w:t>I</w:t>
      </w:r>
      <w:r w:rsidR="00167B57" w:rsidRPr="00451993">
        <w:rPr>
          <w:rFonts w:ascii="Arial" w:hAnsi="Arial" w:cs="Arial"/>
          <w:sz w:val="24"/>
          <w:szCs w:val="24"/>
        </w:rPr>
        <w:t>ncentivis</w:t>
      </w:r>
      <w:r w:rsidR="002F7B98" w:rsidRPr="00451993">
        <w:rPr>
          <w:rFonts w:ascii="Arial" w:hAnsi="Arial" w:cs="Arial"/>
          <w:sz w:val="24"/>
          <w:szCs w:val="24"/>
        </w:rPr>
        <w:t>ing</w:t>
      </w:r>
      <w:r w:rsidRPr="00451993">
        <w:rPr>
          <w:rFonts w:ascii="Arial" w:hAnsi="Arial" w:cs="Arial"/>
          <w:sz w:val="24"/>
          <w:szCs w:val="24"/>
        </w:rPr>
        <w:t xml:space="preserve"> </w:t>
      </w:r>
      <w:bookmarkEnd w:id="9"/>
      <w:r w:rsidR="002F7B98" w:rsidRPr="00451993">
        <w:rPr>
          <w:rFonts w:ascii="Arial" w:hAnsi="Arial" w:cs="Arial"/>
          <w:sz w:val="24"/>
          <w:szCs w:val="24"/>
        </w:rPr>
        <w:t>funding</w:t>
      </w:r>
    </w:p>
    <w:p w14:paraId="5BEA0777" w14:textId="53ACF072" w:rsidR="008C6FBD" w:rsidRPr="003150ED" w:rsidRDefault="00B2000D" w:rsidP="003150ED">
      <w:pPr>
        <w:jc w:val="both"/>
        <w:rPr>
          <w:rFonts w:ascii="Arial" w:hAnsi="Arial" w:cs="Arial"/>
        </w:rPr>
      </w:pPr>
      <w:bookmarkStart w:id="11" w:name="_Hlk515277279"/>
      <w:bookmarkEnd w:id="10"/>
      <w:r w:rsidRPr="003150ED">
        <w:rPr>
          <w:rFonts w:ascii="Arial" w:hAnsi="Arial" w:cs="Arial"/>
        </w:rPr>
        <w:t>While there is a</w:t>
      </w:r>
      <w:r w:rsidR="00451993" w:rsidRPr="003150ED">
        <w:rPr>
          <w:rFonts w:ascii="Arial" w:hAnsi="Arial" w:cs="Arial"/>
        </w:rPr>
        <w:t xml:space="preserve">n apparent </w:t>
      </w:r>
      <w:r w:rsidRPr="003150ED">
        <w:rPr>
          <w:rFonts w:ascii="Arial" w:hAnsi="Arial" w:cs="Arial"/>
        </w:rPr>
        <w:t xml:space="preserve"> </w:t>
      </w:r>
      <w:r w:rsidR="0020569C" w:rsidRPr="003150ED">
        <w:rPr>
          <w:rFonts w:ascii="Arial" w:hAnsi="Arial" w:cs="Arial"/>
        </w:rPr>
        <w:t>d</w:t>
      </w:r>
      <w:r w:rsidRPr="003150ED">
        <w:rPr>
          <w:rFonts w:ascii="Arial" w:hAnsi="Arial" w:cs="Arial"/>
        </w:rPr>
        <w:t xml:space="preserve">emand for </w:t>
      </w:r>
      <w:r w:rsidR="001708AD" w:rsidRPr="003150ED">
        <w:rPr>
          <w:rFonts w:ascii="Arial" w:hAnsi="Arial" w:cs="Arial"/>
        </w:rPr>
        <w:t xml:space="preserve">DCH in </w:t>
      </w:r>
      <w:r w:rsidR="00397D20" w:rsidRPr="003150ED">
        <w:rPr>
          <w:rFonts w:ascii="Arial" w:hAnsi="Arial" w:cs="Arial"/>
        </w:rPr>
        <w:t xml:space="preserve">general, </w:t>
      </w:r>
      <w:r w:rsidR="001708AD" w:rsidRPr="003150ED">
        <w:rPr>
          <w:rFonts w:ascii="Arial" w:hAnsi="Arial" w:cs="Arial"/>
        </w:rPr>
        <w:t xml:space="preserve"> </w:t>
      </w:r>
      <w:r w:rsidRPr="003150ED">
        <w:rPr>
          <w:rFonts w:ascii="Arial" w:hAnsi="Arial" w:cs="Arial"/>
        </w:rPr>
        <w:t xml:space="preserve">resources </w:t>
      </w:r>
      <w:r w:rsidR="000F4863">
        <w:rPr>
          <w:rFonts w:ascii="Arial" w:hAnsi="Arial" w:cs="Arial"/>
        </w:rPr>
        <w:t>may be</w:t>
      </w:r>
      <w:r w:rsidR="008C6FBD" w:rsidRPr="003150ED">
        <w:rPr>
          <w:rFonts w:ascii="Arial" w:hAnsi="Arial" w:cs="Arial"/>
        </w:rPr>
        <w:t xml:space="preserve"> lacking </w:t>
      </w:r>
      <w:r w:rsidR="0020569C" w:rsidRPr="003150ED">
        <w:rPr>
          <w:rFonts w:ascii="Arial" w:hAnsi="Arial" w:cs="Arial"/>
        </w:rPr>
        <w:t>for its creation, management and promotion</w:t>
      </w:r>
      <w:r w:rsidR="007A4702" w:rsidRPr="003150ED">
        <w:rPr>
          <w:rFonts w:ascii="Arial" w:hAnsi="Arial" w:cs="Arial"/>
        </w:rPr>
        <w:t>.</w:t>
      </w:r>
      <w:r w:rsidR="00E8239C" w:rsidRPr="003150ED">
        <w:rPr>
          <w:rFonts w:ascii="Arial" w:hAnsi="Arial" w:cs="Arial"/>
        </w:rPr>
        <w:t xml:space="preserve"> </w:t>
      </w:r>
      <w:r w:rsidR="008C6FBD" w:rsidRPr="003150ED">
        <w:rPr>
          <w:rFonts w:ascii="Arial" w:hAnsi="Arial" w:cs="Arial"/>
        </w:rPr>
        <w:t>Th</w:t>
      </w:r>
      <w:r w:rsidR="007A4702" w:rsidRPr="003150ED">
        <w:rPr>
          <w:rFonts w:ascii="Arial" w:hAnsi="Arial" w:cs="Arial"/>
        </w:rPr>
        <w:t>ese</w:t>
      </w:r>
      <w:r w:rsidR="008C6FBD" w:rsidRPr="003150ED">
        <w:rPr>
          <w:rFonts w:ascii="Arial" w:hAnsi="Arial" w:cs="Arial"/>
        </w:rPr>
        <w:t xml:space="preserve"> need</w:t>
      </w:r>
      <w:r w:rsidR="007A4702" w:rsidRPr="003150ED">
        <w:rPr>
          <w:rFonts w:ascii="Arial" w:hAnsi="Arial" w:cs="Arial"/>
        </w:rPr>
        <w:t xml:space="preserve">s </w:t>
      </w:r>
      <w:r w:rsidR="008C6FBD" w:rsidRPr="003150ED">
        <w:rPr>
          <w:rFonts w:ascii="Arial" w:hAnsi="Arial" w:cs="Arial"/>
        </w:rPr>
        <w:t xml:space="preserve">remain largely unquantified and further study is needed at institutional, regional, national and </w:t>
      </w:r>
      <w:r w:rsidR="00D43CCD" w:rsidRPr="003150ED">
        <w:rPr>
          <w:rFonts w:ascii="Arial" w:hAnsi="Arial" w:cs="Arial"/>
        </w:rPr>
        <w:t>Pan-</w:t>
      </w:r>
      <w:r w:rsidR="008C6FBD" w:rsidRPr="003150ED">
        <w:rPr>
          <w:rFonts w:ascii="Arial" w:hAnsi="Arial" w:cs="Arial"/>
        </w:rPr>
        <w:t>European level to ascertain</w:t>
      </w:r>
      <w:r w:rsidR="000F4863">
        <w:rPr>
          <w:rFonts w:ascii="Arial" w:hAnsi="Arial" w:cs="Arial"/>
        </w:rPr>
        <w:t xml:space="preserve"> their</w:t>
      </w:r>
      <w:r w:rsidR="008C6FBD" w:rsidRPr="003150ED">
        <w:rPr>
          <w:rFonts w:ascii="Arial" w:hAnsi="Arial" w:cs="Arial"/>
        </w:rPr>
        <w:t xml:space="preserve"> extent</w:t>
      </w:r>
      <w:r w:rsidR="007A4702" w:rsidRPr="003150ED">
        <w:rPr>
          <w:rFonts w:ascii="Arial" w:hAnsi="Arial" w:cs="Arial"/>
        </w:rPr>
        <w:t xml:space="preserve"> and identify widely applicable remedies</w:t>
      </w:r>
      <w:r w:rsidR="008C6FBD" w:rsidRPr="003150ED">
        <w:rPr>
          <w:rFonts w:ascii="Arial" w:hAnsi="Arial" w:cs="Arial"/>
        </w:rPr>
        <w:t>.</w:t>
      </w:r>
      <w:r w:rsidR="007A4702" w:rsidRPr="007A4702">
        <w:t xml:space="preserve"> </w:t>
      </w:r>
      <w:r w:rsidR="007A4702" w:rsidRPr="003150ED">
        <w:rPr>
          <w:rFonts w:ascii="Arial" w:hAnsi="Arial" w:cs="Arial"/>
        </w:rPr>
        <w:t>The adoption of efficient low-cost techniques, where available, will remain important.</w:t>
      </w:r>
    </w:p>
    <w:p w14:paraId="69024072" w14:textId="73D8CD14" w:rsidR="007A4702" w:rsidRPr="003150ED" w:rsidRDefault="007A4702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The large number of smaller institutions, which have a high impact on local communities and their economies, often have difficulty in securing expertise</w:t>
      </w:r>
      <w:r w:rsidR="00AE2B7C">
        <w:rPr>
          <w:rFonts w:ascii="Arial" w:hAnsi="Arial" w:cs="Arial"/>
        </w:rPr>
        <w:t>, infrastructure</w:t>
      </w:r>
      <w:r w:rsidRPr="003150ED">
        <w:rPr>
          <w:rFonts w:ascii="Arial" w:hAnsi="Arial" w:cs="Arial"/>
        </w:rPr>
        <w:t xml:space="preserve"> or funding for innovation. </w:t>
      </w:r>
      <w:r w:rsidR="00854ADA">
        <w:rPr>
          <w:rFonts w:ascii="Arial" w:hAnsi="Arial" w:cs="Arial"/>
        </w:rPr>
        <w:t>T</w:t>
      </w:r>
      <w:r w:rsidRPr="003150ED">
        <w:rPr>
          <w:rFonts w:ascii="Arial" w:hAnsi="Arial" w:cs="Arial"/>
        </w:rPr>
        <w:t xml:space="preserve">he realisation of their full potential can be substantially assisted through targeted new </w:t>
      </w:r>
      <w:r w:rsidR="00AE2B7C">
        <w:rPr>
          <w:rFonts w:ascii="Arial" w:hAnsi="Arial" w:cs="Arial"/>
        </w:rPr>
        <w:t xml:space="preserve">pan-European and/or regional </w:t>
      </w:r>
      <w:r w:rsidRPr="003150ED">
        <w:rPr>
          <w:rFonts w:ascii="Arial" w:hAnsi="Arial" w:cs="Arial"/>
        </w:rPr>
        <w:t xml:space="preserve">initiatives.  </w:t>
      </w:r>
    </w:p>
    <w:p w14:paraId="306C9B71" w14:textId="7D92DC41" w:rsidR="00B82A4D" w:rsidRPr="003150ED" w:rsidRDefault="00397D20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lastRenderedPageBreak/>
        <w:t>P</w:t>
      </w:r>
      <w:r w:rsidR="00B2000D" w:rsidRPr="003150ED">
        <w:rPr>
          <w:rFonts w:ascii="Arial" w:hAnsi="Arial" w:cs="Arial"/>
        </w:rPr>
        <w:t>olicies for the incentivi</w:t>
      </w:r>
      <w:r w:rsidR="009C5082" w:rsidRPr="003150ED">
        <w:rPr>
          <w:rFonts w:ascii="Arial" w:hAnsi="Arial" w:cs="Arial"/>
        </w:rPr>
        <w:t>s</w:t>
      </w:r>
      <w:r w:rsidR="00B2000D" w:rsidRPr="003150ED">
        <w:rPr>
          <w:rFonts w:ascii="Arial" w:hAnsi="Arial" w:cs="Arial"/>
        </w:rPr>
        <w:t xml:space="preserve">ation of funding from both public and private sources </w:t>
      </w:r>
      <w:r w:rsidR="007A4702" w:rsidRPr="003150ED">
        <w:rPr>
          <w:rFonts w:ascii="Arial" w:hAnsi="Arial" w:cs="Arial"/>
        </w:rPr>
        <w:t>should be</w:t>
      </w:r>
      <w:r w:rsidR="00B2000D" w:rsidRPr="003150ED">
        <w:rPr>
          <w:rFonts w:ascii="Arial" w:hAnsi="Arial" w:cs="Arial"/>
        </w:rPr>
        <w:t xml:space="preserve"> developed</w:t>
      </w:r>
      <w:r w:rsidR="00451993" w:rsidRPr="003150ED">
        <w:rPr>
          <w:rFonts w:ascii="Arial" w:hAnsi="Arial" w:cs="Arial"/>
        </w:rPr>
        <w:t>,</w:t>
      </w:r>
      <w:r w:rsidR="001708AD" w:rsidRPr="003150ED">
        <w:rPr>
          <w:rFonts w:ascii="Arial" w:hAnsi="Arial" w:cs="Arial"/>
        </w:rPr>
        <w:t xml:space="preserve"> including a mixture of</w:t>
      </w:r>
      <w:r w:rsidR="00B2000D" w:rsidRPr="003150ED">
        <w:rPr>
          <w:rFonts w:ascii="Arial" w:hAnsi="Arial" w:cs="Arial"/>
        </w:rPr>
        <w:t xml:space="preserve"> direct public subsidies, tax incentives</w:t>
      </w:r>
      <w:r w:rsidR="001708AD" w:rsidRPr="003150ED">
        <w:rPr>
          <w:rFonts w:ascii="Arial" w:hAnsi="Arial" w:cs="Arial"/>
        </w:rPr>
        <w:t xml:space="preserve"> </w:t>
      </w:r>
      <w:r w:rsidR="00D43CCD" w:rsidRPr="003150ED">
        <w:rPr>
          <w:rFonts w:ascii="Arial" w:hAnsi="Arial" w:cs="Arial"/>
        </w:rPr>
        <w:t xml:space="preserve">and encouragements </w:t>
      </w:r>
      <w:r w:rsidR="001708AD" w:rsidRPr="003150ED">
        <w:rPr>
          <w:rFonts w:ascii="Arial" w:hAnsi="Arial" w:cs="Arial"/>
        </w:rPr>
        <w:t>for private funding, sponsor visibility</w:t>
      </w:r>
      <w:r w:rsidR="00FF6B2F" w:rsidRPr="003150ED">
        <w:rPr>
          <w:rFonts w:ascii="Arial" w:hAnsi="Arial" w:cs="Arial"/>
        </w:rPr>
        <w:t>,</w:t>
      </w:r>
      <w:r w:rsidR="001708AD" w:rsidRPr="003150ED">
        <w:rPr>
          <w:rFonts w:ascii="Arial" w:hAnsi="Arial" w:cs="Arial"/>
        </w:rPr>
        <w:t xml:space="preserve"> crowdfunding</w:t>
      </w:r>
      <w:bookmarkEnd w:id="11"/>
      <w:r w:rsidR="00282805" w:rsidRPr="003150ED">
        <w:rPr>
          <w:rFonts w:ascii="Arial" w:hAnsi="Arial" w:cs="Arial"/>
        </w:rPr>
        <w:t xml:space="preserve"> </w:t>
      </w:r>
      <w:r w:rsidR="000F4863">
        <w:rPr>
          <w:rFonts w:ascii="Arial" w:hAnsi="Arial" w:cs="Arial"/>
        </w:rPr>
        <w:t>etc.</w:t>
      </w:r>
      <w:r w:rsidR="00E8239C" w:rsidRPr="003150ED">
        <w:rPr>
          <w:rFonts w:ascii="Arial" w:hAnsi="Arial" w:cs="Arial"/>
        </w:rPr>
        <w:t xml:space="preserve"> </w:t>
      </w:r>
      <w:r w:rsidR="007F4F32" w:rsidRPr="003150ED">
        <w:rPr>
          <w:rFonts w:ascii="Arial" w:hAnsi="Arial" w:cs="Arial"/>
        </w:rPr>
        <w:t>Collective investments are likely to be needed, since few individual institution</w:t>
      </w:r>
      <w:r w:rsidR="004A1A9E" w:rsidRPr="003150ED">
        <w:rPr>
          <w:rFonts w:ascii="Arial" w:hAnsi="Arial" w:cs="Arial"/>
        </w:rPr>
        <w:t>s</w:t>
      </w:r>
      <w:r w:rsidR="007F4F32" w:rsidRPr="003150ED">
        <w:rPr>
          <w:rFonts w:ascii="Arial" w:hAnsi="Arial" w:cs="Arial"/>
        </w:rPr>
        <w:t xml:space="preserve"> could make them on their own</w:t>
      </w:r>
      <w:r w:rsidR="004A1A9E" w:rsidRPr="003150ED">
        <w:rPr>
          <w:rFonts w:ascii="Arial" w:hAnsi="Arial" w:cs="Arial"/>
        </w:rPr>
        <w:t>.</w:t>
      </w:r>
    </w:p>
    <w:p w14:paraId="37F847ED" w14:textId="4733DEF7" w:rsidR="001A6F8D" w:rsidRPr="00451993" w:rsidRDefault="001A6F8D" w:rsidP="00DC3BBF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2" w:name="_Toc512355155"/>
      <w:bookmarkStart w:id="13" w:name="_Hlk515273853"/>
      <w:r w:rsidRPr="00451993">
        <w:rPr>
          <w:rFonts w:ascii="Arial" w:hAnsi="Arial" w:cs="Arial"/>
          <w:sz w:val="24"/>
          <w:szCs w:val="24"/>
        </w:rPr>
        <w:t>Open</w:t>
      </w:r>
      <w:r w:rsidR="006D3148" w:rsidRPr="00451993">
        <w:rPr>
          <w:rFonts w:ascii="Arial" w:hAnsi="Arial" w:cs="Arial"/>
          <w:sz w:val="24"/>
          <w:szCs w:val="24"/>
        </w:rPr>
        <w:t>ing up</w:t>
      </w:r>
      <w:bookmarkEnd w:id="12"/>
      <w:r w:rsidR="001175C0" w:rsidRPr="00451993">
        <w:rPr>
          <w:rFonts w:ascii="Arial" w:hAnsi="Arial" w:cs="Arial"/>
          <w:sz w:val="24"/>
          <w:szCs w:val="24"/>
        </w:rPr>
        <w:t xml:space="preserve"> DCH</w:t>
      </w:r>
    </w:p>
    <w:bookmarkEnd w:id="13"/>
    <w:p w14:paraId="7EC576C4" w14:textId="73312429" w:rsidR="007A4702" w:rsidRPr="003150ED" w:rsidRDefault="00952376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 xml:space="preserve">CHI </w:t>
      </w:r>
      <w:r w:rsidR="006D3148" w:rsidRPr="003150ED">
        <w:rPr>
          <w:rFonts w:ascii="Arial" w:hAnsi="Arial" w:cs="Arial"/>
        </w:rPr>
        <w:t xml:space="preserve">should be open-minded, working together with </w:t>
      </w:r>
      <w:r w:rsidR="002F7B98" w:rsidRPr="003150ED">
        <w:rPr>
          <w:rFonts w:ascii="Arial" w:hAnsi="Arial" w:cs="Arial"/>
        </w:rPr>
        <w:t>creative producers to</w:t>
      </w:r>
      <w:r w:rsidR="006D3148" w:rsidRPr="003150ED">
        <w:rPr>
          <w:rFonts w:ascii="Arial" w:hAnsi="Arial" w:cs="Arial"/>
        </w:rPr>
        <w:t xml:space="preserve"> provide virtual </w:t>
      </w:r>
      <w:r w:rsidR="00D43CCD" w:rsidRPr="003150ED">
        <w:rPr>
          <w:rFonts w:ascii="Arial" w:hAnsi="Arial" w:cs="Arial"/>
        </w:rPr>
        <w:t>applications</w:t>
      </w:r>
      <w:r w:rsidR="00305148" w:rsidRPr="003150ED">
        <w:rPr>
          <w:rFonts w:ascii="Arial" w:hAnsi="Arial" w:cs="Arial"/>
        </w:rPr>
        <w:t xml:space="preserve"> and </w:t>
      </w:r>
      <w:r w:rsidR="006D3148" w:rsidRPr="003150ED">
        <w:rPr>
          <w:rFonts w:ascii="Arial" w:hAnsi="Arial" w:cs="Arial"/>
        </w:rPr>
        <w:t xml:space="preserve">products that promote </w:t>
      </w:r>
      <w:r w:rsidR="00DA3467">
        <w:rPr>
          <w:rFonts w:ascii="Arial" w:hAnsi="Arial" w:cs="Arial"/>
        </w:rPr>
        <w:t>CH</w:t>
      </w:r>
      <w:r w:rsidR="006D3148" w:rsidRPr="003150ED">
        <w:rPr>
          <w:rFonts w:ascii="Arial" w:hAnsi="Arial" w:cs="Arial"/>
        </w:rPr>
        <w:t xml:space="preserve"> beyond the limitations of a physical museum</w:t>
      </w:r>
      <w:r w:rsidR="000865B3" w:rsidRPr="003150ED">
        <w:rPr>
          <w:rFonts w:ascii="Arial" w:hAnsi="Arial" w:cs="Arial"/>
        </w:rPr>
        <w:t xml:space="preserve"> or site</w:t>
      </w:r>
      <w:r w:rsidR="006D3148" w:rsidRPr="003150ED">
        <w:rPr>
          <w:rFonts w:ascii="Arial" w:hAnsi="Arial" w:cs="Arial"/>
        </w:rPr>
        <w:t>.</w:t>
      </w:r>
      <w:r w:rsidR="00E8239C" w:rsidRPr="003150ED">
        <w:rPr>
          <w:rFonts w:ascii="Arial" w:hAnsi="Arial" w:cs="Arial"/>
        </w:rPr>
        <w:t xml:space="preserve"> </w:t>
      </w:r>
    </w:p>
    <w:p w14:paraId="0589E7B0" w14:textId="4D14C467" w:rsidR="007B5594" w:rsidRPr="003150ED" w:rsidRDefault="00397D20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C</w:t>
      </w:r>
      <w:r w:rsidR="00BB115D" w:rsidRPr="003150ED">
        <w:rPr>
          <w:rFonts w:ascii="Arial" w:hAnsi="Arial" w:cs="Arial"/>
        </w:rPr>
        <w:t xml:space="preserve">ontent and software should be </w:t>
      </w:r>
      <w:r w:rsidR="007A4702" w:rsidRPr="003150ED">
        <w:rPr>
          <w:rFonts w:ascii="Arial" w:hAnsi="Arial" w:cs="Arial"/>
        </w:rPr>
        <w:t xml:space="preserve">available </w:t>
      </w:r>
      <w:r w:rsidR="00BB115D" w:rsidRPr="003150ED">
        <w:rPr>
          <w:rFonts w:ascii="Arial" w:hAnsi="Arial" w:cs="Arial"/>
        </w:rPr>
        <w:t xml:space="preserve">under </w:t>
      </w:r>
      <w:r w:rsidR="007A4702" w:rsidRPr="003150ED">
        <w:rPr>
          <w:rFonts w:ascii="Arial" w:hAnsi="Arial" w:cs="Arial"/>
        </w:rPr>
        <w:t xml:space="preserve">open </w:t>
      </w:r>
      <w:r w:rsidR="00BB115D" w:rsidRPr="003150ED">
        <w:rPr>
          <w:rFonts w:ascii="Arial" w:hAnsi="Arial" w:cs="Arial"/>
        </w:rPr>
        <w:t xml:space="preserve">licenses to ensure </w:t>
      </w:r>
      <w:r w:rsidR="00DA3467">
        <w:rPr>
          <w:rFonts w:ascii="Arial" w:hAnsi="Arial" w:cs="Arial"/>
        </w:rPr>
        <w:t>easy re-use.</w:t>
      </w:r>
      <w:r w:rsidR="007A4702" w:rsidRPr="003150ED">
        <w:rPr>
          <w:rFonts w:ascii="Arial" w:hAnsi="Arial" w:cs="Arial"/>
        </w:rPr>
        <w:t xml:space="preserve"> Da</w:t>
      </w:r>
      <w:r w:rsidR="0084516D" w:rsidRPr="003150ED">
        <w:rPr>
          <w:rFonts w:ascii="Arial" w:hAnsi="Arial" w:cs="Arial"/>
        </w:rPr>
        <w:t xml:space="preserve">ta </w:t>
      </w:r>
      <w:r w:rsidR="007A4702" w:rsidRPr="003150ED">
        <w:rPr>
          <w:rFonts w:ascii="Arial" w:hAnsi="Arial" w:cs="Arial"/>
        </w:rPr>
        <w:t xml:space="preserve">should be </w:t>
      </w:r>
      <w:r w:rsidR="0084516D" w:rsidRPr="003150ED">
        <w:rPr>
          <w:rFonts w:ascii="Arial" w:hAnsi="Arial" w:cs="Arial"/>
        </w:rPr>
        <w:t xml:space="preserve">made available </w:t>
      </w:r>
      <w:r w:rsidR="007A4702" w:rsidRPr="003150ED">
        <w:rPr>
          <w:rFonts w:ascii="Arial" w:hAnsi="Arial" w:cs="Arial"/>
        </w:rPr>
        <w:t>openly</w:t>
      </w:r>
      <w:r w:rsidR="0084516D" w:rsidRPr="003150ED">
        <w:rPr>
          <w:rFonts w:ascii="Arial" w:hAnsi="Arial" w:cs="Arial"/>
        </w:rPr>
        <w:t xml:space="preserve">, taking into account EU recommendations and </w:t>
      </w:r>
      <w:r w:rsidR="00AE2B7C" w:rsidRPr="003150ED">
        <w:rPr>
          <w:rFonts w:ascii="Arial" w:hAnsi="Arial" w:cs="Arial"/>
        </w:rPr>
        <w:t xml:space="preserve">directives </w:t>
      </w:r>
      <w:r w:rsidR="00AE2B7C">
        <w:rPr>
          <w:rFonts w:ascii="Arial" w:hAnsi="Arial" w:cs="Arial"/>
        </w:rPr>
        <w:t xml:space="preserve">(such as PSI, Orphan Works, etc). </w:t>
      </w:r>
      <w:r w:rsidR="00BB115D" w:rsidRPr="003150ED">
        <w:rPr>
          <w:rFonts w:ascii="Arial" w:hAnsi="Arial" w:cs="Arial"/>
        </w:rPr>
        <w:t xml:space="preserve">The EU should give further impetus </w:t>
      </w:r>
      <w:r w:rsidR="006C58EF" w:rsidRPr="003150ED">
        <w:rPr>
          <w:rFonts w:ascii="Arial" w:hAnsi="Arial" w:cs="Arial"/>
        </w:rPr>
        <w:t>through its policies</w:t>
      </w:r>
      <w:r w:rsidR="00D43CCD" w:rsidRPr="003150ED">
        <w:rPr>
          <w:rFonts w:ascii="Arial" w:hAnsi="Arial" w:cs="Arial"/>
        </w:rPr>
        <w:t xml:space="preserve">, </w:t>
      </w:r>
      <w:r w:rsidR="006C58EF" w:rsidRPr="003150ED">
        <w:rPr>
          <w:rFonts w:ascii="Arial" w:hAnsi="Arial" w:cs="Arial"/>
        </w:rPr>
        <w:t xml:space="preserve">funding programmes </w:t>
      </w:r>
      <w:r w:rsidR="00D43CCD" w:rsidRPr="003150ED">
        <w:rPr>
          <w:rFonts w:ascii="Arial" w:hAnsi="Arial" w:cs="Arial"/>
        </w:rPr>
        <w:t xml:space="preserve">and initiatives </w:t>
      </w:r>
      <w:r w:rsidR="00BB115D" w:rsidRPr="003150ED">
        <w:rPr>
          <w:rFonts w:ascii="Arial" w:hAnsi="Arial" w:cs="Arial"/>
        </w:rPr>
        <w:t>to the Open Culture movement</w:t>
      </w:r>
      <w:r w:rsidR="008F52B8" w:rsidRPr="003150ED">
        <w:rPr>
          <w:rFonts w:ascii="Arial" w:hAnsi="Arial" w:cs="Arial"/>
        </w:rPr>
        <w:t xml:space="preserve"> </w:t>
      </w:r>
    </w:p>
    <w:p w14:paraId="00DB49E6" w14:textId="1BDC6541" w:rsidR="007F5711" w:rsidRPr="003150ED" w:rsidRDefault="007B5594" w:rsidP="003150ED">
      <w:pPr>
        <w:jc w:val="both"/>
        <w:rPr>
          <w:rFonts w:ascii="Arial" w:hAnsi="Arial" w:cs="Arial"/>
        </w:rPr>
      </w:pPr>
      <w:bookmarkStart w:id="14" w:name="_Hlk515277324"/>
      <w:r w:rsidRPr="003150ED">
        <w:rPr>
          <w:rFonts w:ascii="Arial" w:hAnsi="Arial" w:cs="Arial"/>
        </w:rPr>
        <w:t>An open</w:t>
      </w:r>
      <w:r w:rsidR="009C5082" w:rsidRPr="003150ED">
        <w:rPr>
          <w:rFonts w:ascii="Arial" w:hAnsi="Arial" w:cs="Arial"/>
        </w:rPr>
        <w:t xml:space="preserve"> approach will </w:t>
      </w:r>
      <w:r w:rsidR="00C3108D" w:rsidRPr="003150ED">
        <w:rPr>
          <w:rFonts w:ascii="Arial" w:hAnsi="Arial" w:cs="Arial"/>
        </w:rPr>
        <w:t>enhanc</w:t>
      </w:r>
      <w:r w:rsidR="009C5082" w:rsidRPr="003150ED">
        <w:rPr>
          <w:rFonts w:ascii="Arial" w:hAnsi="Arial" w:cs="Arial"/>
        </w:rPr>
        <w:t xml:space="preserve">e </w:t>
      </w:r>
      <w:r w:rsidR="00C3108D" w:rsidRPr="003150ED">
        <w:rPr>
          <w:rFonts w:ascii="Arial" w:hAnsi="Arial" w:cs="Arial"/>
        </w:rPr>
        <w:t xml:space="preserve">the benefits to </w:t>
      </w:r>
      <w:r w:rsidR="00FF6B2F" w:rsidRPr="003150ED">
        <w:rPr>
          <w:rFonts w:ascii="Arial" w:hAnsi="Arial" w:cs="Arial"/>
        </w:rPr>
        <w:t>c</w:t>
      </w:r>
      <w:r w:rsidR="00C3108D" w:rsidRPr="003150ED">
        <w:rPr>
          <w:rFonts w:ascii="Arial" w:hAnsi="Arial" w:cs="Arial"/>
        </w:rPr>
        <w:t xml:space="preserve">reative </w:t>
      </w:r>
      <w:r w:rsidR="00FF6B2F" w:rsidRPr="003150ED">
        <w:rPr>
          <w:rFonts w:ascii="Arial" w:hAnsi="Arial" w:cs="Arial"/>
        </w:rPr>
        <w:t>i</w:t>
      </w:r>
      <w:r w:rsidR="00C3108D" w:rsidRPr="003150ED">
        <w:rPr>
          <w:rFonts w:ascii="Arial" w:hAnsi="Arial" w:cs="Arial"/>
        </w:rPr>
        <w:t xml:space="preserve">ndustries and </w:t>
      </w:r>
      <w:r w:rsidR="006C58EF" w:rsidRPr="003150ED">
        <w:rPr>
          <w:rFonts w:ascii="Arial" w:hAnsi="Arial" w:cs="Arial"/>
        </w:rPr>
        <w:t>s</w:t>
      </w:r>
      <w:r w:rsidR="00C3108D" w:rsidRPr="003150ED">
        <w:rPr>
          <w:rFonts w:ascii="Arial" w:hAnsi="Arial" w:cs="Arial"/>
        </w:rPr>
        <w:t xml:space="preserve">trengthen </w:t>
      </w:r>
      <w:r w:rsidR="009C5082" w:rsidRPr="003150ED">
        <w:rPr>
          <w:rFonts w:ascii="Arial" w:hAnsi="Arial" w:cs="Arial"/>
        </w:rPr>
        <w:t xml:space="preserve">developments such as </w:t>
      </w:r>
      <w:r w:rsidR="00C3108D" w:rsidRPr="003150ED">
        <w:rPr>
          <w:rFonts w:ascii="Arial" w:hAnsi="Arial" w:cs="Arial"/>
        </w:rPr>
        <w:t>Citizen Science, Crowdsourcing and Open Science.</w:t>
      </w:r>
      <w:r w:rsidR="00854ADA" w:rsidRPr="00854ADA">
        <w:t xml:space="preserve"> </w:t>
      </w:r>
      <w:r w:rsidR="00854ADA" w:rsidRPr="00854ADA">
        <w:rPr>
          <w:rFonts w:ascii="Arial" w:hAnsi="Arial" w:cs="Arial"/>
        </w:rPr>
        <w:t>Web accessibility</w:t>
      </w:r>
      <w:r w:rsidR="00DA3467">
        <w:rPr>
          <w:rFonts w:ascii="Arial" w:hAnsi="Arial" w:cs="Arial"/>
        </w:rPr>
        <w:t>,</w:t>
      </w:r>
      <w:r w:rsidR="00854ADA" w:rsidRPr="00854ADA">
        <w:rPr>
          <w:rFonts w:ascii="Arial" w:hAnsi="Arial" w:cs="Arial"/>
        </w:rPr>
        <w:t xml:space="preserve"> within the provisions of European legislation</w:t>
      </w:r>
      <w:r w:rsidR="00DA3467">
        <w:rPr>
          <w:rFonts w:ascii="Arial" w:hAnsi="Arial" w:cs="Arial"/>
        </w:rPr>
        <w:t>,</w:t>
      </w:r>
      <w:r w:rsidR="00854ADA" w:rsidRPr="00854ADA">
        <w:rPr>
          <w:rFonts w:ascii="Arial" w:hAnsi="Arial" w:cs="Arial"/>
        </w:rPr>
        <w:t xml:space="preserve"> should be adopted and promoted by the whole </w:t>
      </w:r>
      <w:r w:rsidR="00AE2B7C">
        <w:rPr>
          <w:rFonts w:ascii="Arial" w:hAnsi="Arial" w:cs="Arial"/>
        </w:rPr>
        <w:t xml:space="preserve">DCH </w:t>
      </w:r>
      <w:r w:rsidR="00854ADA" w:rsidRPr="00854ADA">
        <w:rPr>
          <w:rFonts w:ascii="Arial" w:hAnsi="Arial" w:cs="Arial"/>
        </w:rPr>
        <w:t>sector</w:t>
      </w:r>
      <w:r w:rsidR="00854ADA">
        <w:rPr>
          <w:rFonts w:ascii="Arial" w:hAnsi="Arial" w:cs="Arial"/>
        </w:rPr>
        <w:t>.</w:t>
      </w:r>
    </w:p>
    <w:p w14:paraId="04842A7F" w14:textId="5502CC31" w:rsidR="00F973C9" w:rsidRPr="006C58EF" w:rsidRDefault="00854ADA" w:rsidP="00DC3BBF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5" w:name="_Hlk515273890"/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="006D3148" w:rsidRPr="006C58EF">
        <w:rPr>
          <w:rFonts w:ascii="Arial" w:hAnsi="Arial" w:cs="Arial"/>
          <w:sz w:val="24"/>
          <w:szCs w:val="24"/>
        </w:rPr>
        <w:t xml:space="preserve">Giving the whole picture: </w:t>
      </w:r>
      <w:r w:rsidR="00A10183" w:rsidRPr="006C58EF">
        <w:rPr>
          <w:rFonts w:ascii="Arial" w:hAnsi="Arial" w:cs="Arial"/>
          <w:sz w:val="24"/>
          <w:szCs w:val="24"/>
        </w:rPr>
        <w:t xml:space="preserve">digitisation, </w:t>
      </w:r>
      <w:r w:rsidR="006D3148" w:rsidRPr="006C58EF">
        <w:rPr>
          <w:rFonts w:ascii="Arial" w:hAnsi="Arial" w:cs="Arial"/>
          <w:sz w:val="24"/>
          <w:szCs w:val="24"/>
        </w:rPr>
        <w:t>data, documentation</w:t>
      </w:r>
      <w:r w:rsidR="001F4779" w:rsidRPr="006C58EF">
        <w:rPr>
          <w:rFonts w:ascii="Arial" w:hAnsi="Arial" w:cs="Arial"/>
          <w:sz w:val="24"/>
          <w:szCs w:val="24"/>
        </w:rPr>
        <w:t xml:space="preserve">, </w:t>
      </w:r>
      <w:r w:rsidR="006D3148" w:rsidRPr="006C58EF">
        <w:rPr>
          <w:rFonts w:ascii="Arial" w:hAnsi="Arial" w:cs="Arial"/>
          <w:sz w:val="24"/>
          <w:szCs w:val="24"/>
        </w:rPr>
        <w:t>semantics</w:t>
      </w:r>
    </w:p>
    <w:p w14:paraId="1FB007A9" w14:textId="7976FC1F" w:rsidR="00A10183" w:rsidRPr="003150ED" w:rsidRDefault="007B5594" w:rsidP="003150ED">
      <w:pPr>
        <w:jc w:val="both"/>
        <w:rPr>
          <w:rFonts w:ascii="Arial" w:hAnsi="Arial" w:cs="Arial"/>
        </w:rPr>
      </w:pPr>
      <w:bookmarkStart w:id="16" w:name="_Hlk515277373"/>
      <w:bookmarkEnd w:id="15"/>
      <w:r w:rsidRPr="003150ED">
        <w:rPr>
          <w:rFonts w:ascii="Arial" w:hAnsi="Arial" w:cs="Arial"/>
        </w:rPr>
        <w:t>O</w:t>
      </w:r>
      <w:r w:rsidR="00A10183" w:rsidRPr="003150ED">
        <w:rPr>
          <w:rFonts w:ascii="Arial" w:hAnsi="Arial" w:cs="Arial"/>
        </w:rPr>
        <w:t xml:space="preserve">nly </w:t>
      </w:r>
      <w:r w:rsidR="0020569C" w:rsidRPr="003150ED">
        <w:rPr>
          <w:rFonts w:ascii="Arial" w:hAnsi="Arial" w:cs="Arial"/>
        </w:rPr>
        <w:t>15% of resources held by CHI ha</w:t>
      </w:r>
      <w:r w:rsidR="0042258E" w:rsidRPr="003150ED">
        <w:rPr>
          <w:rFonts w:ascii="Arial" w:hAnsi="Arial" w:cs="Arial"/>
        </w:rPr>
        <w:t>ve</w:t>
      </w:r>
      <w:r w:rsidR="0020569C" w:rsidRPr="003150ED">
        <w:rPr>
          <w:rFonts w:ascii="Arial" w:hAnsi="Arial" w:cs="Arial"/>
        </w:rPr>
        <w:t xml:space="preserve"> been digitised</w:t>
      </w:r>
      <w:r w:rsidRPr="003150ED">
        <w:rPr>
          <w:rFonts w:ascii="Arial" w:hAnsi="Arial" w:cs="Arial"/>
        </w:rPr>
        <w:t xml:space="preserve">, </w:t>
      </w:r>
      <w:r w:rsidR="00A10183" w:rsidRPr="003150ED">
        <w:rPr>
          <w:rFonts w:ascii="Arial" w:hAnsi="Arial" w:cs="Arial"/>
        </w:rPr>
        <w:t xml:space="preserve">much of </w:t>
      </w:r>
      <w:r w:rsidR="002A0AEF" w:rsidRPr="003150ED">
        <w:rPr>
          <w:rFonts w:ascii="Arial" w:hAnsi="Arial" w:cs="Arial"/>
        </w:rPr>
        <w:t>which is</w:t>
      </w:r>
      <w:r w:rsidR="00A10183" w:rsidRPr="003150ED">
        <w:rPr>
          <w:rFonts w:ascii="Arial" w:hAnsi="Arial" w:cs="Arial"/>
        </w:rPr>
        <w:t xml:space="preserve"> not </w:t>
      </w:r>
      <w:r w:rsidR="0020569C" w:rsidRPr="003150ED">
        <w:rPr>
          <w:rFonts w:ascii="Arial" w:hAnsi="Arial" w:cs="Arial"/>
        </w:rPr>
        <w:t xml:space="preserve">freely </w:t>
      </w:r>
      <w:r w:rsidR="00A10183" w:rsidRPr="003150ED">
        <w:rPr>
          <w:rFonts w:ascii="Arial" w:hAnsi="Arial" w:cs="Arial"/>
        </w:rPr>
        <w:t>accessible or suitable for re-use</w:t>
      </w:r>
      <w:r w:rsidR="001D012E" w:rsidRPr="003150ED">
        <w:rPr>
          <w:rFonts w:ascii="Arial" w:hAnsi="Arial" w:cs="Arial"/>
        </w:rPr>
        <w:t>.</w:t>
      </w:r>
      <w:r w:rsidR="00E8239C" w:rsidRPr="003150ED">
        <w:rPr>
          <w:rFonts w:ascii="Arial" w:hAnsi="Arial" w:cs="Arial"/>
        </w:rPr>
        <w:t xml:space="preserve"> </w:t>
      </w:r>
      <w:r w:rsidR="00D57B7A">
        <w:rPr>
          <w:rFonts w:ascii="Arial" w:hAnsi="Arial" w:cs="Arial"/>
        </w:rPr>
        <w:t>M</w:t>
      </w:r>
      <w:r w:rsidR="00A10183" w:rsidRPr="003150ED">
        <w:rPr>
          <w:rFonts w:ascii="Arial" w:hAnsi="Arial" w:cs="Arial"/>
        </w:rPr>
        <w:t>ass digitisation</w:t>
      </w:r>
      <w:r w:rsidR="000A3B5A" w:rsidRPr="003150ED">
        <w:rPr>
          <w:rFonts w:ascii="Arial" w:hAnsi="Arial" w:cs="Arial"/>
        </w:rPr>
        <w:t xml:space="preserve"> </w:t>
      </w:r>
      <w:r w:rsidR="00D57B7A">
        <w:rPr>
          <w:rFonts w:ascii="Arial" w:hAnsi="Arial" w:cs="Arial"/>
        </w:rPr>
        <w:t xml:space="preserve">across Europe </w:t>
      </w:r>
      <w:r w:rsidR="002A0AEF" w:rsidRPr="003150ED">
        <w:rPr>
          <w:rFonts w:ascii="Arial" w:hAnsi="Arial" w:cs="Arial"/>
        </w:rPr>
        <w:t>will provide a strong</w:t>
      </w:r>
      <w:r w:rsidR="00A10183" w:rsidRPr="003150ED">
        <w:rPr>
          <w:rFonts w:ascii="Arial" w:hAnsi="Arial" w:cs="Arial"/>
        </w:rPr>
        <w:t xml:space="preserve"> basis for implementing many of the other points in this Manifesto</w:t>
      </w:r>
      <w:r w:rsidRPr="003150ED">
        <w:rPr>
          <w:rFonts w:ascii="Arial" w:hAnsi="Arial" w:cs="Arial"/>
        </w:rPr>
        <w:t>.</w:t>
      </w:r>
      <w:r w:rsidR="00A10183" w:rsidRPr="003150ED">
        <w:rPr>
          <w:rFonts w:ascii="Arial" w:hAnsi="Arial" w:cs="Arial"/>
        </w:rPr>
        <w:t xml:space="preserve"> </w:t>
      </w:r>
      <w:r w:rsidR="00854ADA">
        <w:rPr>
          <w:rFonts w:ascii="Arial" w:hAnsi="Arial" w:cs="Arial"/>
        </w:rPr>
        <w:t>A</w:t>
      </w:r>
      <w:r w:rsidRPr="003150ED">
        <w:rPr>
          <w:rFonts w:ascii="Arial" w:hAnsi="Arial" w:cs="Arial"/>
        </w:rPr>
        <w:t>n</w:t>
      </w:r>
      <w:r w:rsidR="00014D14" w:rsidRPr="003150ED">
        <w:rPr>
          <w:rFonts w:ascii="Arial" w:hAnsi="Arial" w:cs="Arial"/>
        </w:rPr>
        <w:t xml:space="preserve"> EU </w:t>
      </w:r>
      <w:r w:rsidRPr="003150ED">
        <w:rPr>
          <w:rFonts w:ascii="Arial" w:hAnsi="Arial" w:cs="Arial"/>
        </w:rPr>
        <w:t xml:space="preserve">strategic action plan is </w:t>
      </w:r>
      <w:r w:rsidR="00014D14" w:rsidRPr="003150ED">
        <w:rPr>
          <w:rFonts w:ascii="Arial" w:hAnsi="Arial" w:cs="Arial"/>
        </w:rPr>
        <w:t>need</w:t>
      </w:r>
      <w:r w:rsidRPr="003150ED">
        <w:rPr>
          <w:rFonts w:ascii="Arial" w:hAnsi="Arial" w:cs="Arial"/>
        </w:rPr>
        <w:t>ed</w:t>
      </w:r>
      <w:r w:rsidR="00854ADA">
        <w:rPr>
          <w:rFonts w:ascii="Arial" w:hAnsi="Arial" w:cs="Arial"/>
        </w:rPr>
        <w:t xml:space="preserve"> </w:t>
      </w:r>
      <w:r w:rsidR="00014D14" w:rsidRPr="003150ED">
        <w:rPr>
          <w:rFonts w:ascii="Arial" w:hAnsi="Arial" w:cs="Arial"/>
        </w:rPr>
        <w:t xml:space="preserve">for massive </w:t>
      </w:r>
      <w:r w:rsidR="00060883" w:rsidRPr="003150ED">
        <w:rPr>
          <w:rFonts w:ascii="Arial" w:hAnsi="Arial" w:cs="Arial"/>
        </w:rPr>
        <w:t>high-quality</w:t>
      </w:r>
      <w:r w:rsidR="00014D14" w:rsidRPr="003150ED">
        <w:rPr>
          <w:rFonts w:ascii="Arial" w:hAnsi="Arial" w:cs="Arial"/>
        </w:rPr>
        <w:t xml:space="preserve"> </w:t>
      </w:r>
      <w:r w:rsidR="00305148" w:rsidRPr="003150ED">
        <w:rPr>
          <w:rFonts w:ascii="Arial" w:hAnsi="Arial" w:cs="Arial"/>
        </w:rPr>
        <w:t xml:space="preserve">3D </w:t>
      </w:r>
      <w:r w:rsidR="00014D14" w:rsidRPr="003150ED">
        <w:rPr>
          <w:rFonts w:ascii="Arial" w:hAnsi="Arial" w:cs="Arial"/>
        </w:rPr>
        <w:t>digitisation</w:t>
      </w:r>
      <w:r w:rsidR="00D175EA" w:rsidRPr="003150ED">
        <w:rPr>
          <w:rFonts w:ascii="Arial" w:hAnsi="Arial" w:cs="Arial"/>
        </w:rPr>
        <w:t xml:space="preserve">, </w:t>
      </w:r>
      <w:r w:rsidR="006E29B4">
        <w:rPr>
          <w:rFonts w:ascii="Arial" w:hAnsi="Arial" w:cs="Arial"/>
        </w:rPr>
        <w:t xml:space="preserve">holistic </w:t>
      </w:r>
      <w:r w:rsidR="00D175EA" w:rsidRPr="003150ED">
        <w:rPr>
          <w:rFonts w:ascii="Arial" w:hAnsi="Arial" w:cs="Arial"/>
        </w:rPr>
        <w:t>documentation and availability</w:t>
      </w:r>
      <w:r w:rsidRPr="003150ED">
        <w:rPr>
          <w:rFonts w:ascii="Arial" w:hAnsi="Arial" w:cs="Arial"/>
        </w:rPr>
        <w:t>.</w:t>
      </w:r>
    </w:p>
    <w:p w14:paraId="2BDB6E57" w14:textId="70C0715F" w:rsidR="001934D5" w:rsidRPr="003150ED" w:rsidRDefault="003C5CD8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Structured and</w:t>
      </w:r>
      <w:r w:rsidR="006E29B4">
        <w:rPr>
          <w:rFonts w:ascii="Arial" w:hAnsi="Arial" w:cs="Arial"/>
        </w:rPr>
        <w:t xml:space="preserve"> well </w:t>
      </w:r>
      <w:r w:rsidRPr="003150ED">
        <w:rPr>
          <w:rFonts w:ascii="Arial" w:hAnsi="Arial" w:cs="Arial"/>
        </w:rPr>
        <w:t>harmonised data</w:t>
      </w:r>
      <w:r w:rsidR="005B7BF0" w:rsidRPr="003150ED">
        <w:rPr>
          <w:rFonts w:ascii="Arial" w:hAnsi="Arial" w:cs="Arial"/>
        </w:rPr>
        <w:t xml:space="preserve"> is central to the future of DCH</w:t>
      </w:r>
      <w:r w:rsidR="00E42741" w:rsidRPr="003150ED">
        <w:rPr>
          <w:rFonts w:ascii="Arial" w:hAnsi="Arial" w:cs="Arial"/>
        </w:rPr>
        <w:t>.</w:t>
      </w:r>
      <w:r w:rsidR="002E4057" w:rsidRPr="003150ED">
        <w:rPr>
          <w:rFonts w:ascii="Arial" w:hAnsi="Arial" w:cs="Arial"/>
        </w:rPr>
        <w:t xml:space="preserve"> </w:t>
      </w:r>
      <w:r w:rsidR="00FB0E7E" w:rsidRPr="003150ED">
        <w:rPr>
          <w:rFonts w:ascii="Arial" w:hAnsi="Arial" w:cs="Arial"/>
        </w:rPr>
        <w:t>Standardi</w:t>
      </w:r>
      <w:r w:rsidR="00BD65EF">
        <w:rPr>
          <w:rFonts w:ascii="Arial" w:hAnsi="Arial" w:cs="Arial"/>
        </w:rPr>
        <w:t>s</w:t>
      </w:r>
      <w:r w:rsidR="00FB0E7E" w:rsidRPr="003150ED">
        <w:rPr>
          <w:rFonts w:ascii="Arial" w:hAnsi="Arial" w:cs="Arial"/>
        </w:rPr>
        <w:t xml:space="preserve">ing DCH </w:t>
      </w:r>
      <w:r w:rsidR="00CC268D" w:rsidRPr="003150ED">
        <w:rPr>
          <w:rFonts w:ascii="Arial" w:hAnsi="Arial" w:cs="Arial"/>
        </w:rPr>
        <w:t xml:space="preserve">data and </w:t>
      </w:r>
      <w:r w:rsidR="00FB0E7E" w:rsidRPr="003150ED">
        <w:rPr>
          <w:rFonts w:ascii="Arial" w:hAnsi="Arial" w:cs="Arial"/>
        </w:rPr>
        <w:t xml:space="preserve">metadata </w:t>
      </w:r>
      <w:r w:rsidR="006E29B4">
        <w:rPr>
          <w:rFonts w:ascii="Arial" w:hAnsi="Arial" w:cs="Arial"/>
        </w:rPr>
        <w:t xml:space="preserve">in the EU </w:t>
      </w:r>
      <w:r w:rsidR="00FB0E7E" w:rsidRPr="003150ED">
        <w:rPr>
          <w:rFonts w:ascii="Arial" w:hAnsi="Arial" w:cs="Arial"/>
        </w:rPr>
        <w:t>will help secure interoperability and interconnection</w:t>
      </w:r>
      <w:r w:rsidR="00DA3467">
        <w:rPr>
          <w:rFonts w:ascii="Arial" w:hAnsi="Arial" w:cs="Arial"/>
        </w:rPr>
        <w:t>.</w:t>
      </w:r>
      <w:bookmarkEnd w:id="16"/>
      <w:r w:rsidR="00E8239C" w:rsidRPr="003150ED">
        <w:rPr>
          <w:rFonts w:ascii="Arial" w:hAnsi="Arial" w:cs="Arial"/>
        </w:rPr>
        <w:t xml:space="preserve"> </w:t>
      </w:r>
      <w:r w:rsidR="005B7BF0" w:rsidRPr="003150ED">
        <w:rPr>
          <w:rFonts w:ascii="Arial" w:hAnsi="Arial" w:cs="Arial"/>
        </w:rPr>
        <w:t xml:space="preserve">Linked (Open) Data </w:t>
      </w:r>
      <w:r w:rsidR="002E4057" w:rsidRPr="003150ED">
        <w:rPr>
          <w:rFonts w:ascii="Arial" w:hAnsi="Arial" w:cs="Arial"/>
        </w:rPr>
        <w:t xml:space="preserve">(LOD) </w:t>
      </w:r>
      <w:r w:rsidR="005B7BF0" w:rsidRPr="003150ED">
        <w:rPr>
          <w:rFonts w:ascii="Arial" w:hAnsi="Arial" w:cs="Arial"/>
        </w:rPr>
        <w:t xml:space="preserve">performs a critical role in transforming </w:t>
      </w:r>
      <w:r w:rsidR="00DA3467">
        <w:rPr>
          <w:rFonts w:ascii="Arial" w:hAnsi="Arial" w:cs="Arial"/>
        </w:rPr>
        <w:t>CH</w:t>
      </w:r>
      <w:r w:rsidR="005B7BF0" w:rsidRPr="003150ED">
        <w:rPr>
          <w:rFonts w:ascii="Arial" w:hAnsi="Arial" w:cs="Arial"/>
        </w:rPr>
        <w:t xml:space="preserve"> </w:t>
      </w:r>
      <w:r w:rsidR="00F04840" w:rsidRPr="003150ED">
        <w:rPr>
          <w:rFonts w:ascii="Arial" w:hAnsi="Arial" w:cs="Arial"/>
        </w:rPr>
        <w:t>collections.</w:t>
      </w:r>
      <w:r w:rsidR="009F2969" w:rsidRPr="003150ED">
        <w:rPr>
          <w:rFonts w:ascii="Arial" w:hAnsi="Arial" w:cs="Arial"/>
        </w:rPr>
        <w:t xml:space="preserve">  </w:t>
      </w:r>
    </w:p>
    <w:p w14:paraId="1D250129" w14:textId="5767C29F" w:rsidR="00D57B7A" w:rsidRDefault="00D175EA" w:rsidP="003150ED">
      <w:pPr>
        <w:jc w:val="both"/>
        <w:rPr>
          <w:rFonts w:ascii="Arial" w:hAnsi="Arial" w:cs="Arial"/>
          <w:i/>
        </w:rPr>
      </w:pPr>
      <w:bookmarkStart w:id="17" w:name="_Hlk515277396"/>
      <w:r w:rsidRPr="003150ED">
        <w:rPr>
          <w:rFonts w:ascii="Arial" w:hAnsi="Arial" w:cs="Arial"/>
        </w:rPr>
        <w:t xml:space="preserve">Complex </w:t>
      </w:r>
      <w:r w:rsidR="00E42741" w:rsidRPr="003150ED">
        <w:rPr>
          <w:rFonts w:ascii="Arial" w:hAnsi="Arial" w:cs="Arial"/>
        </w:rPr>
        <w:t xml:space="preserve">cultural heritage </w:t>
      </w:r>
      <w:r w:rsidRPr="003150ED">
        <w:rPr>
          <w:rFonts w:ascii="Arial" w:hAnsi="Arial" w:cs="Arial"/>
        </w:rPr>
        <w:t>data structures</w:t>
      </w:r>
      <w:r w:rsidR="005E6F38" w:rsidRPr="003150ED">
        <w:rPr>
          <w:rFonts w:ascii="Arial" w:hAnsi="Arial" w:cs="Arial"/>
        </w:rPr>
        <w:t xml:space="preserve"> </w:t>
      </w:r>
      <w:r w:rsidRPr="003150ED">
        <w:rPr>
          <w:rFonts w:ascii="Arial" w:hAnsi="Arial" w:cs="Arial"/>
        </w:rPr>
        <w:t>can be</w:t>
      </w:r>
      <w:r w:rsidR="005E6F38" w:rsidRPr="003150ED">
        <w:rPr>
          <w:rFonts w:ascii="Arial" w:hAnsi="Arial" w:cs="Arial"/>
        </w:rPr>
        <w:t xml:space="preserve"> </w:t>
      </w:r>
      <w:r w:rsidR="00E42741" w:rsidRPr="003150ED">
        <w:rPr>
          <w:rFonts w:ascii="Arial" w:hAnsi="Arial" w:cs="Arial"/>
        </w:rPr>
        <w:t xml:space="preserve">a </w:t>
      </w:r>
      <w:r w:rsidR="005E6F38" w:rsidRPr="003150ED">
        <w:rPr>
          <w:rFonts w:ascii="Arial" w:hAnsi="Arial" w:cs="Arial"/>
        </w:rPr>
        <w:t>revealing source for big data analytics</w:t>
      </w:r>
      <w:r w:rsidRPr="003150ED">
        <w:rPr>
          <w:rFonts w:ascii="Arial" w:hAnsi="Arial" w:cs="Arial"/>
        </w:rPr>
        <w:t xml:space="preserve"> and the recovery</w:t>
      </w:r>
      <w:r w:rsidR="00F533D5" w:rsidRPr="003150ED">
        <w:rPr>
          <w:rFonts w:ascii="Arial" w:hAnsi="Arial" w:cs="Arial"/>
        </w:rPr>
        <w:t xml:space="preserve"> </w:t>
      </w:r>
      <w:r w:rsidRPr="003150ED">
        <w:rPr>
          <w:rFonts w:ascii="Arial" w:hAnsi="Arial" w:cs="Arial"/>
        </w:rPr>
        <w:t>of knowledge.</w:t>
      </w:r>
      <w:bookmarkEnd w:id="17"/>
      <w:r w:rsidR="00E8239C" w:rsidRPr="003150ED">
        <w:rPr>
          <w:rFonts w:ascii="Arial" w:hAnsi="Arial" w:cs="Arial"/>
        </w:rPr>
        <w:t xml:space="preserve"> </w:t>
      </w:r>
      <w:r w:rsidR="001934D5" w:rsidRPr="003150ED">
        <w:rPr>
          <w:rFonts w:ascii="Arial" w:hAnsi="Arial" w:cs="Arial"/>
        </w:rPr>
        <w:t>Many</w:t>
      </w:r>
      <w:r w:rsidR="007B5594" w:rsidRPr="003150ED">
        <w:rPr>
          <w:rFonts w:ascii="Arial" w:hAnsi="Arial" w:cs="Arial"/>
        </w:rPr>
        <w:t xml:space="preserve"> </w:t>
      </w:r>
      <w:r w:rsidR="001934D5" w:rsidRPr="003150ED">
        <w:rPr>
          <w:rFonts w:ascii="Arial" w:hAnsi="Arial" w:cs="Arial"/>
        </w:rPr>
        <w:t>cultural heritage objects are only partially preserved</w:t>
      </w:r>
      <w:r w:rsidR="00E51273" w:rsidRPr="003150ED">
        <w:rPr>
          <w:rFonts w:ascii="Arial" w:hAnsi="Arial" w:cs="Arial"/>
        </w:rPr>
        <w:t>. M</w:t>
      </w:r>
      <w:r w:rsidR="001934D5" w:rsidRPr="003150ED">
        <w:rPr>
          <w:rFonts w:ascii="Arial" w:hAnsi="Arial" w:cs="Arial"/>
        </w:rPr>
        <w:t xml:space="preserve">issing parts are then reconstructed while building 3D-objects. For scientific purposes each reconstructed part needs to be not only identifiable, but also </w:t>
      </w:r>
      <w:r w:rsidR="004E2916" w:rsidRPr="00640179">
        <w:rPr>
          <w:rFonts w:ascii="Arial" w:hAnsi="Arial" w:cs="Arial"/>
        </w:rPr>
        <w:t>holistically</w:t>
      </w:r>
      <w:r w:rsidR="004E2916" w:rsidRPr="003150ED">
        <w:rPr>
          <w:rFonts w:ascii="Arial" w:hAnsi="Arial" w:cs="Arial"/>
        </w:rPr>
        <w:t xml:space="preserve"> </w:t>
      </w:r>
      <w:r w:rsidR="001934D5" w:rsidRPr="003150ED">
        <w:rPr>
          <w:rFonts w:ascii="Arial" w:hAnsi="Arial" w:cs="Arial"/>
        </w:rPr>
        <w:t>documented</w:t>
      </w:r>
      <w:r w:rsidR="00E42741" w:rsidRPr="003150ED">
        <w:rPr>
          <w:rFonts w:ascii="Arial" w:hAnsi="Arial" w:cs="Arial"/>
        </w:rPr>
        <w:t>,</w:t>
      </w:r>
      <w:r w:rsidR="001934D5" w:rsidRPr="003150ED">
        <w:rPr>
          <w:rFonts w:ascii="Arial" w:hAnsi="Arial" w:cs="Arial"/>
        </w:rPr>
        <w:t xml:space="preserve"> especially when elements of intangible heritage are incorporated</w:t>
      </w:r>
      <w:r w:rsidR="00AF199A" w:rsidRPr="003150ED">
        <w:rPr>
          <w:rFonts w:ascii="Arial" w:hAnsi="Arial" w:cs="Arial"/>
        </w:rPr>
        <w:t xml:space="preserve">, such </w:t>
      </w:r>
      <w:r w:rsidR="00D57B7A">
        <w:rPr>
          <w:rFonts w:ascii="Arial" w:hAnsi="Arial" w:cs="Arial"/>
        </w:rPr>
        <w:t xml:space="preserve">as in </w:t>
      </w:r>
      <w:r w:rsidR="006E29B4">
        <w:rPr>
          <w:rFonts w:ascii="Arial" w:hAnsi="Arial" w:cs="Arial"/>
        </w:rPr>
        <w:t>the documentation of Monuments and Sites using</w:t>
      </w:r>
      <w:r w:rsidR="00AF199A" w:rsidRPr="003150ED">
        <w:rPr>
          <w:rFonts w:ascii="Arial" w:hAnsi="Arial" w:cs="Arial"/>
        </w:rPr>
        <w:t xml:space="preserve"> H</w:t>
      </w:r>
      <w:r w:rsidR="00640179">
        <w:rPr>
          <w:rFonts w:ascii="Arial" w:hAnsi="Arial" w:cs="Arial"/>
        </w:rPr>
        <w:t>i</w:t>
      </w:r>
      <w:r w:rsidR="00AF199A" w:rsidRPr="003150ED">
        <w:rPr>
          <w:rFonts w:ascii="Arial" w:hAnsi="Arial" w:cs="Arial"/>
        </w:rPr>
        <w:t>storic Buildings Information Modelling (HBIM) systems</w:t>
      </w:r>
      <w:r w:rsidR="00F533D5" w:rsidRPr="003150ED">
        <w:rPr>
          <w:rFonts w:ascii="Arial" w:hAnsi="Arial" w:cs="Arial"/>
          <w:i/>
        </w:rPr>
        <w:t>.</w:t>
      </w:r>
    </w:p>
    <w:p w14:paraId="055FE9A9" w14:textId="77777777" w:rsidR="00F04840" w:rsidRDefault="001C6E55" w:rsidP="00F04840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 xml:space="preserve">A vast amount of cultural assets, , </w:t>
      </w:r>
      <w:r w:rsidR="00833F04" w:rsidRPr="003150ED">
        <w:rPr>
          <w:rFonts w:ascii="Arial" w:hAnsi="Arial" w:cs="Arial"/>
        </w:rPr>
        <w:t>are</w:t>
      </w:r>
      <w:r w:rsidRPr="003150ED">
        <w:rPr>
          <w:rFonts w:ascii="Arial" w:hAnsi="Arial" w:cs="Arial"/>
        </w:rPr>
        <w:t xml:space="preserve">  ‘born digital’</w:t>
      </w:r>
      <w:r w:rsidR="007B5594" w:rsidRPr="003150ED">
        <w:rPr>
          <w:rFonts w:ascii="Arial" w:hAnsi="Arial" w:cs="Arial"/>
        </w:rPr>
        <w:t>,</w:t>
      </w:r>
      <w:r w:rsidR="00DA3467" w:rsidRPr="00DA3467">
        <w:t xml:space="preserve"> </w:t>
      </w:r>
      <w:r w:rsidR="00DA3467" w:rsidRPr="00DA3467">
        <w:rPr>
          <w:rFonts w:ascii="Arial" w:hAnsi="Arial" w:cs="Arial"/>
        </w:rPr>
        <w:t xml:space="preserve"> through the recording activities of individuals</w:t>
      </w:r>
      <w:r w:rsidR="00F04840">
        <w:rPr>
          <w:rFonts w:ascii="Arial" w:hAnsi="Arial" w:cs="Arial"/>
        </w:rPr>
        <w:t>.</w:t>
      </w:r>
      <w:r w:rsidR="00DA3467" w:rsidRPr="00DA3467">
        <w:rPr>
          <w:rFonts w:ascii="Arial" w:hAnsi="Arial" w:cs="Arial"/>
        </w:rPr>
        <w:t xml:space="preserve">  </w:t>
      </w:r>
      <w:r w:rsidRPr="003150ED">
        <w:rPr>
          <w:rFonts w:ascii="Arial" w:hAnsi="Arial" w:cs="Arial"/>
        </w:rPr>
        <w:t xml:space="preserve">Private born-digital archives create </w:t>
      </w:r>
      <w:r w:rsidR="000A3B5A" w:rsidRPr="003150ED">
        <w:rPr>
          <w:rFonts w:ascii="Arial" w:hAnsi="Arial" w:cs="Arial"/>
        </w:rPr>
        <w:t xml:space="preserve">further research </w:t>
      </w:r>
      <w:r w:rsidRPr="003150ED">
        <w:rPr>
          <w:rFonts w:ascii="Arial" w:hAnsi="Arial" w:cs="Arial"/>
        </w:rPr>
        <w:t>need</w:t>
      </w:r>
      <w:r w:rsidR="000A3B5A" w:rsidRPr="003150ED">
        <w:rPr>
          <w:rFonts w:ascii="Arial" w:hAnsi="Arial" w:cs="Arial"/>
        </w:rPr>
        <w:t xml:space="preserve">s </w:t>
      </w:r>
      <w:r w:rsidRPr="003150ED">
        <w:rPr>
          <w:rFonts w:ascii="Arial" w:hAnsi="Arial" w:cs="Arial"/>
        </w:rPr>
        <w:t>to define authenticity and for intensive curation, long-term preservation</w:t>
      </w:r>
      <w:r w:rsidR="000A3B5A" w:rsidRPr="003150ED">
        <w:rPr>
          <w:rFonts w:ascii="Arial" w:hAnsi="Arial" w:cs="Arial"/>
        </w:rPr>
        <w:t xml:space="preserve"> policies</w:t>
      </w:r>
      <w:r w:rsidR="006E29B4">
        <w:rPr>
          <w:rFonts w:ascii="Arial" w:hAnsi="Arial" w:cs="Arial"/>
        </w:rPr>
        <w:t xml:space="preserve"> and quality standards</w:t>
      </w:r>
      <w:r w:rsidRPr="003150ED">
        <w:rPr>
          <w:rFonts w:ascii="Arial" w:hAnsi="Arial" w:cs="Arial"/>
        </w:rPr>
        <w:t>, access rights and ethics</w:t>
      </w:r>
      <w:r w:rsidR="00D22283" w:rsidRPr="003150ED">
        <w:rPr>
          <w:rFonts w:ascii="Arial" w:hAnsi="Arial" w:cs="Arial"/>
        </w:rPr>
        <w:t xml:space="preserve">. </w:t>
      </w:r>
      <w:bookmarkStart w:id="18" w:name="_Toc512355157"/>
      <w:bookmarkStart w:id="19" w:name="_Hlk515273927"/>
    </w:p>
    <w:p w14:paraId="1AA87177" w14:textId="0CDA5146" w:rsidR="00CD56DA" w:rsidRPr="00F04840" w:rsidRDefault="00CD56DA" w:rsidP="00F04840">
      <w:pPr>
        <w:pStyle w:val="Heading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4840">
        <w:rPr>
          <w:rFonts w:ascii="Arial" w:hAnsi="Arial" w:cs="Arial"/>
          <w:sz w:val="24"/>
          <w:szCs w:val="24"/>
        </w:rPr>
        <w:t>Powering contextualisation</w:t>
      </w:r>
      <w:bookmarkEnd w:id="18"/>
    </w:p>
    <w:p w14:paraId="63918A1C" w14:textId="09965DB6" w:rsidR="007C7AC6" w:rsidRDefault="00B4536B" w:rsidP="003150ED">
      <w:pPr>
        <w:jc w:val="both"/>
        <w:rPr>
          <w:rFonts w:ascii="Arial" w:hAnsi="Arial" w:cs="Arial"/>
        </w:rPr>
      </w:pPr>
      <w:bookmarkStart w:id="20" w:name="_Hlk515277428"/>
      <w:bookmarkEnd w:id="19"/>
      <w:r w:rsidRPr="003150ED">
        <w:rPr>
          <w:rFonts w:ascii="Arial" w:hAnsi="Arial" w:cs="Arial"/>
        </w:rPr>
        <w:t>Improving contextualisation will have an important bearing on policy, research, innovation and education</w:t>
      </w:r>
      <w:r w:rsidR="00640179">
        <w:rPr>
          <w:rFonts w:ascii="Arial" w:hAnsi="Arial" w:cs="Arial"/>
        </w:rPr>
        <w:t xml:space="preserve">. </w:t>
      </w:r>
      <w:r w:rsidR="00573FA4" w:rsidRPr="003150ED">
        <w:rPr>
          <w:rFonts w:ascii="Arial" w:hAnsi="Arial" w:cs="Arial"/>
        </w:rPr>
        <w:t>Th</w:t>
      </w:r>
      <w:r w:rsidR="00E51273" w:rsidRPr="003150ED">
        <w:rPr>
          <w:rFonts w:ascii="Arial" w:hAnsi="Arial" w:cs="Arial"/>
        </w:rPr>
        <w:t>is</w:t>
      </w:r>
      <w:r w:rsidR="00573FA4" w:rsidRPr="003150ED">
        <w:rPr>
          <w:rFonts w:ascii="Arial" w:hAnsi="Arial" w:cs="Arial"/>
        </w:rPr>
        <w:t xml:space="preserve"> depends not only on the quality of the visual representation, but also </w:t>
      </w:r>
      <w:r w:rsidR="00E51273" w:rsidRPr="003150ED">
        <w:rPr>
          <w:rFonts w:ascii="Arial" w:hAnsi="Arial" w:cs="Arial"/>
        </w:rPr>
        <w:t xml:space="preserve">of the </w:t>
      </w:r>
      <w:r w:rsidR="00573FA4" w:rsidRPr="003150ED">
        <w:rPr>
          <w:rFonts w:ascii="Arial" w:hAnsi="Arial" w:cs="Arial"/>
        </w:rPr>
        <w:t>metadata</w:t>
      </w:r>
      <w:r w:rsidR="00E51273" w:rsidRPr="003150ED">
        <w:rPr>
          <w:rFonts w:ascii="Arial" w:hAnsi="Arial" w:cs="Arial"/>
        </w:rPr>
        <w:t xml:space="preserve">, </w:t>
      </w:r>
      <w:r w:rsidR="001D73CE" w:rsidRPr="003150ED">
        <w:rPr>
          <w:rFonts w:ascii="Arial" w:hAnsi="Arial" w:cs="Arial"/>
        </w:rPr>
        <w:t xml:space="preserve">the related story and </w:t>
      </w:r>
      <w:r w:rsidR="00E51273" w:rsidRPr="003150ED">
        <w:rPr>
          <w:rFonts w:ascii="Arial" w:hAnsi="Arial" w:cs="Arial"/>
        </w:rPr>
        <w:t xml:space="preserve">associated </w:t>
      </w:r>
      <w:r w:rsidR="001D73CE" w:rsidRPr="003150ED">
        <w:rPr>
          <w:rFonts w:ascii="Arial" w:hAnsi="Arial" w:cs="Arial"/>
        </w:rPr>
        <w:t>knowledge</w:t>
      </w:r>
      <w:r w:rsidR="00E51273" w:rsidRPr="003150ED">
        <w:rPr>
          <w:rFonts w:ascii="Arial" w:hAnsi="Arial" w:cs="Arial"/>
        </w:rPr>
        <w:t>.</w:t>
      </w:r>
      <w:bookmarkStart w:id="21" w:name="_Hlk515277456"/>
      <w:bookmarkEnd w:id="20"/>
      <w:r w:rsidR="00E8239C" w:rsidRPr="003150ED">
        <w:rPr>
          <w:rFonts w:ascii="Arial" w:hAnsi="Arial" w:cs="Arial"/>
        </w:rPr>
        <w:t xml:space="preserve"> </w:t>
      </w:r>
      <w:r w:rsidR="00666E1B" w:rsidRPr="00666E1B">
        <w:rPr>
          <w:rFonts w:ascii="Arial" w:hAnsi="Arial" w:cs="Arial"/>
        </w:rPr>
        <w:t>Storytelling</w:t>
      </w:r>
      <w:r w:rsidR="007B6A1D">
        <w:rPr>
          <w:rFonts w:ascii="Arial" w:hAnsi="Arial" w:cs="Arial"/>
        </w:rPr>
        <w:t xml:space="preserve">, the perception of Presence, visualisation technologies, gamification and interaction integrating sensory aspects are all potential key components. </w:t>
      </w:r>
    </w:p>
    <w:p w14:paraId="44373FB6" w14:textId="3C975BB6" w:rsidR="00776FE1" w:rsidRPr="00A529E8" w:rsidRDefault="006D3148" w:rsidP="00DC3BBF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22" w:name="_Toc512355158"/>
      <w:bookmarkStart w:id="23" w:name="_Hlk515273956"/>
      <w:bookmarkEnd w:id="21"/>
      <w:r w:rsidRPr="00A529E8">
        <w:rPr>
          <w:rFonts w:ascii="Arial" w:hAnsi="Arial" w:cs="Arial"/>
          <w:sz w:val="24"/>
          <w:szCs w:val="24"/>
        </w:rPr>
        <w:t>F</w:t>
      </w:r>
      <w:r w:rsidR="00F973C9" w:rsidRPr="00A529E8">
        <w:rPr>
          <w:rFonts w:ascii="Arial" w:hAnsi="Arial" w:cs="Arial"/>
          <w:sz w:val="24"/>
          <w:szCs w:val="24"/>
        </w:rPr>
        <w:t>rameworks and standards</w:t>
      </w:r>
      <w:bookmarkEnd w:id="22"/>
      <w:r w:rsidRPr="00A529E8">
        <w:rPr>
          <w:rFonts w:ascii="Arial" w:hAnsi="Arial" w:cs="Arial"/>
          <w:sz w:val="24"/>
          <w:szCs w:val="24"/>
        </w:rPr>
        <w:t>: a navigable map</w:t>
      </w:r>
    </w:p>
    <w:bookmarkEnd w:id="23"/>
    <w:p w14:paraId="51D94987" w14:textId="4295D35E" w:rsidR="00A92DB4" w:rsidRDefault="009B12D9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 xml:space="preserve">More powerful, intelligent and interconnected standards are required that can be used across domains, creating open </w:t>
      </w:r>
      <w:r w:rsidR="00877892" w:rsidRPr="003150ED">
        <w:rPr>
          <w:rFonts w:ascii="Arial" w:hAnsi="Arial" w:cs="Arial"/>
        </w:rPr>
        <w:t xml:space="preserve">and standardised </w:t>
      </w:r>
      <w:r w:rsidRPr="003150ED">
        <w:rPr>
          <w:rFonts w:ascii="Arial" w:hAnsi="Arial" w:cs="Arial"/>
        </w:rPr>
        <w:t>format</w:t>
      </w:r>
      <w:r w:rsidR="00934D45" w:rsidRPr="003150ED">
        <w:rPr>
          <w:rFonts w:ascii="Arial" w:hAnsi="Arial" w:cs="Arial"/>
        </w:rPr>
        <w:t>s, based on ontologies.</w:t>
      </w:r>
      <w:bookmarkStart w:id="24" w:name="_Hlk515278846"/>
      <w:r w:rsidR="00E8239C" w:rsidRPr="003150ED">
        <w:rPr>
          <w:rFonts w:ascii="Arial" w:hAnsi="Arial" w:cs="Arial"/>
        </w:rPr>
        <w:t xml:space="preserve"> </w:t>
      </w:r>
      <w:bookmarkStart w:id="25" w:name="_Hlk515277566"/>
      <w:bookmarkEnd w:id="24"/>
    </w:p>
    <w:p w14:paraId="388A7B98" w14:textId="0CD13B36" w:rsidR="002F7B98" w:rsidRPr="003150ED" w:rsidRDefault="00C9098E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 xml:space="preserve">Standards need to be agreed </w:t>
      </w:r>
      <w:r w:rsidR="00877892" w:rsidRPr="003150ED">
        <w:rPr>
          <w:rFonts w:ascii="Arial" w:hAnsi="Arial" w:cs="Arial"/>
        </w:rPr>
        <w:t xml:space="preserve">internationally, </w:t>
      </w:r>
      <w:r w:rsidRPr="003150ED">
        <w:rPr>
          <w:rFonts w:ascii="Arial" w:hAnsi="Arial" w:cs="Arial"/>
        </w:rPr>
        <w:t xml:space="preserve">so that digitised content and the related metadata becomes </w:t>
      </w:r>
      <w:r w:rsidR="00934D45" w:rsidRPr="003150ED">
        <w:rPr>
          <w:rFonts w:ascii="Arial" w:hAnsi="Arial" w:cs="Arial"/>
        </w:rPr>
        <w:t xml:space="preserve">seamlessly </w:t>
      </w:r>
      <w:r w:rsidRPr="003150ED">
        <w:rPr>
          <w:rFonts w:ascii="Arial" w:hAnsi="Arial" w:cs="Arial"/>
        </w:rPr>
        <w:t>accessible in the long term to a</w:t>
      </w:r>
      <w:r w:rsidR="009B12D9" w:rsidRPr="003150ED">
        <w:rPr>
          <w:rFonts w:ascii="Arial" w:hAnsi="Arial" w:cs="Arial"/>
        </w:rPr>
        <w:t>l</w:t>
      </w:r>
      <w:r w:rsidRPr="003150ED">
        <w:rPr>
          <w:rFonts w:ascii="Arial" w:hAnsi="Arial" w:cs="Arial"/>
        </w:rPr>
        <w:t>l</w:t>
      </w:r>
      <w:r w:rsidR="00934D45" w:rsidRPr="003150ED">
        <w:rPr>
          <w:rFonts w:ascii="Arial" w:hAnsi="Arial" w:cs="Arial"/>
        </w:rPr>
        <w:t>.</w:t>
      </w:r>
      <w:r w:rsidRPr="003150ED">
        <w:rPr>
          <w:rFonts w:ascii="Arial" w:hAnsi="Arial" w:cs="Arial"/>
        </w:rPr>
        <w:t xml:space="preserve"> </w:t>
      </w:r>
      <w:r w:rsidR="002875C8" w:rsidRPr="003150ED">
        <w:rPr>
          <w:rFonts w:ascii="Arial" w:hAnsi="Arial" w:cs="Arial"/>
        </w:rPr>
        <w:t xml:space="preserve">The EU, in cooperation with </w:t>
      </w:r>
      <w:r w:rsidR="007C3EDB">
        <w:rPr>
          <w:rFonts w:ascii="Arial" w:hAnsi="Arial" w:cs="Arial"/>
        </w:rPr>
        <w:t>i</w:t>
      </w:r>
      <w:r w:rsidR="002875C8" w:rsidRPr="003150ED">
        <w:rPr>
          <w:rFonts w:ascii="Arial" w:hAnsi="Arial" w:cs="Arial"/>
        </w:rPr>
        <w:t xml:space="preserve">nternational </w:t>
      </w:r>
      <w:r w:rsidR="002875C8" w:rsidRPr="003150ED">
        <w:rPr>
          <w:rFonts w:ascii="Arial" w:hAnsi="Arial" w:cs="Arial"/>
        </w:rPr>
        <w:lastRenderedPageBreak/>
        <w:t>organisations</w:t>
      </w:r>
      <w:r w:rsidR="007C3EDB">
        <w:rPr>
          <w:rFonts w:ascii="Arial" w:hAnsi="Arial" w:cs="Arial"/>
        </w:rPr>
        <w:t>,</w:t>
      </w:r>
      <w:r w:rsidR="002875C8" w:rsidRPr="003150ED">
        <w:rPr>
          <w:rFonts w:ascii="Arial" w:hAnsi="Arial" w:cs="Arial"/>
        </w:rPr>
        <w:t xml:space="preserve"> academia and research bodies  should agree a pan-European action plan with a realistic time frame  for the development of standards.  </w:t>
      </w:r>
    </w:p>
    <w:bookmarkEnd w:id="25"/>
    <w:p w14:paraId="33B45873" w14:textId="02975D22" w:rsidR="00931A93" w:rsidRPr="003150ED" w:rsidRDefault="00C876E2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A</w:t>
      </w:r>
      <w:r w:rsidR="00952376" w:rsidRPr="003150ED">
        <w:rPr>
          <w:rFonts w:ascii="Arial" w:hAnsi="Arial" w:cs="Arial"/>
        </w:rPr>
        <w:t>n</w:t>
      </w:r>
      <w:r w:rsidR="00B82A4D" w:rsidRPr="003150ED">
        <w:rPr>
          <w:rFonts w:ascii="Arial" w:hAnsi="Arial" w:cs="Arial"/>
        </w:rPr>
        <w:t xml:space="preserve"> ethical </w:t>
      </w:r>
      <w:r w:rsidR="002F7B98" w:rsidRPr="003150ED">
        <w:rPr>
          <w:rFonts w:ascii="Arial" w:hAnsi="Arial" w:cs="Arial"/>
        </w:rPr>
        <w:t xml:space="preserve">framework of ‘virtual values’ is needed to underpin DCH strategies and development, and to provide </w:t>
      </w:r>
      <w:r w:rsidR="007D0645" w:rsidRPr="003150ED">
        <w:rPr>
          <w:rFonts w:ascii="Arial" w:hAnsi="Arial" w:cs="Arial"/>
        </w:rPr>
        <w:t xml:space="preserve">CHI personnel </w:t>
      </w:r>
      <w:r w:rsidR="002F7B98" w:rsidRPr="003150ED">
        <w:rPr>
          <w:rFonts w:ascii="Arial" w:hAnsi="Arial" w:cs="Arial"/>
        </w:rPr>
        <w:t>with a comprehensible direction</w:t>
      </w:r>
      <w:r w:rsidR="007C7AC6">
        <w:rPr>
          <w:rFonts w:ascii="Arial" w:hAnsi="Arial" w:cs="Arial"/>
        </w:rPr>
        <w:t>.</w:t>
      </w:r>
      <w:r w:rsidR="00E8239C" w:rsidRPr="003150ED">
        <w:rPr>
          <w:rFonts w:ascii="Arial" w:hAnsi="Arial" w:cs="Arial"/>
        </w:rPr>
        <w:t xml:space="preserve"> </w:t>
      </w:r>
      <w:r w:rsidR="007D0645" w:rsidRPr="003150ED">
        <w:rPr>
          <w:rFonts w:ascii="Arial" w:hAnsi="Arial" w:cs="Arial"/>
        </w:rPr>
        <w:t>A</w:t>
      </w:r>
      <w:r w:rsidR="00B82A4D" w:rsidRPr="003150ED">
        <w:rPr>
          <w:rFonts w:ascii="Arial" w:hAnsi="Arial" w:cs="Arial"/>
        </w:rPr>
        <w:t>ttention should be paid to applicable privacy requirements of the General Data Protection Regulation (GDPR)</w:t>
      </w:r>
      <w:r w:rsidR="00BD65EF">
        <w:rPr>
          <w:rFonts w:ascii="Arial" w:hAnsi="Arial" w:cs="Arial"/>
        </w:rPr>
        <w:t>.</w:t>
      </w:r>
      <w:r w:rsidR="00B82A4D" w:rsidRPr="003150ED">
        <w:rPr>
          <w:rFonts w:ascii="Arial" w:hAnsi="Arial" w:cs="Arial"/>
        </w:rPr>
        <w:t xml:space="preserve"> </w:t>
      </w:r>
      <w:r w:rsidR="00DB416C" w:rsidRPr="003150ED">
        <w:rPr>
          <w:rFonts w:ascii="Arial" w:hAnsi="Arial" w:cs="Arial"/>
        </w:rPr>
        <w:t xml:space="preserve"> </w:t>
      </w:r>
    </w:p>
    <w:p w14:paraId="5281CF68" w14:textId="3F317E2A" w:rsidR="00CD78EA" w:rsidRPr="00A529E8" w:rsidRDefault="006D3148" w:rsidP="00DC3BBF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26" w:name="_Toc512355159"/>
      <w:bookmarkStart w:id="27" w:name="_Hlk515273977"/>
      <w:r w:rsidRPr="00A529E8">
        <w:rPr>
          <w:rFonts w:ascii="Arial" w:hAnsi="Arial" w:cs="Arial"/>
          <w:sz w:val="24"/>
          <w:szCs w:val="24"/>
        </w:rPr>
        <w:t>Driving or</w:t>
      </w:r>
      <w:r w:rsidR="0070743A" w:rsidRPr="00A529E8">
        <w:rPr>
          <w:rFonts w:ascii="Arial" w:hAnsi="Arial" w:cs="Arial"/>
          <w:sz w:val="24"/>
          <w:szCs w:val="24"/>
        </w:rPr>
        <w:t>gani</w:t>
      </w:r>
      <w:r w:rsidR="00CD78EA" w:rsidRPr="00A529E8">
        <w:rPr>
          <w:rFonts w:ascii="Arial" w:hAnsi="Arial" w:cs="Arial"/>
          <w:sz w:val="24"/>
          <w:szCs w:val="24"/>
        </w:rPr>
        <w:t>s</w:t>
      </w:r>
      <w:r w:rsidR="0070743A" w:rsidRPr="00A529E8">
        <w:rPr>
          <w:rFonts w:ascii="Arial" w:hAnsi="Arial" w:cs="Arial"/>
          <w:sz w:val="24"/>
          <w:szCs w:val="24"/>
        </w:rPr>
        <w:t>ational change</w:t>
      </w:r>
      <w:r w:rsidR="00076EF2" w:rsidRPr="00A529E8">
        <w:rPr>
          <w:rFonts w:ascii="Arial" w:hAnsi="Arial" w:cs="Arial"/>
          <w:sz w:val="24"/>
          <w:szCs w:val="24"/>
        </w:rPr>
        <w:t xml:space="preserve"> </w:t>
      </w:r>
      <w:bookmarkEnd w:id="26"/>
    </w:p>
    <w:bookmarkEnd w:id="27"/>
    <w:p w14:paraId="7002FB1C" w14:textId="620920E7" w:rsidR="00E8239C" w:rsidRPr="003150ED" w:rsidRDefault="007D0645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The CH</w:t>
      </w:r>
      <w:r w:rsidR="00E4080A" w:rsidRPr="003150ED">
        <w:rPr>
          <w:rFonts w:ascii="Arial" w:hAnsi="Arial" w:cs="Arial"/>
        </w:rPr>
        <w:t xml:space="preserve"> sector </w:t>
      </w:r>
      <w:r w:rsidRPr="003150ED">
        <w:rPr>
          <w:rFonts w:ascii="Arial" w:hAnsi="Arial" w:cs="Arial"/>
        </w:rPr>
        <w:t xml:space="preserve">should </w:t>
      </w:r>
      <w:r w:rsidR="006E29B4">
        <w:rPr>
          <w:rFonts w:ascii="Arial" w:hAnsi="Arial" w:cs="Arial"/>
        </w:rPr>
        <w:t xml:space="preserve">be </w:t>
      </w:r>
      <w:r w:rsidRPr="003150ED">
        <w:rPr>
          <w:rFonts w:ascii="Arial" w:hAnsi="Arial" w:cs="Arial"/>
        </w:rPr>
        <w:t xml:space="preserve">fully </w:t>
      </w:r>
      <w:r w:rsidR="006E29B4">
        <w:rPr>
          <w:rFonts w:ascii="Arial" w:hAnsi="Arial" w:cs="Arial"/>
        </w:rPr>
        <w:t xml:space="preserve">engaged </w:t>
      </w:r>
      <w:r w:rsidR="00E4080A" w:rsidRPr="003150ED">
        <w:rPr>
          <w:rFonts w:ascii="Arial" w:hAnsi="Arial" w:cs="Arial"/>
        </w:rPr>
        <w:t xml:space="preserve">in a </w:t>
      </w:r>
      <w:r w:rsidR="002875C8" w:rsidRPr="003150ED">
        <w:rPr>
          <w:rFonts w:ascii="Arial" w:hAnsi="Arial" w:cs="Arial"/>
        </w:rPr>
        <w:t xml:space="preserve">generational switch towards a </w:t>
      </w:r>
      <w:r w:rsidR="00E4080A" w:rsidRPr="003150ED">
        <w:rPr>
          <w:rFonts w:ascii="Arial" w:hAnsi="Arial" w:cs="Arial"/>
        </w:rPr>
        <w:t>process of Digital Transformation</w:t>
      </w:r>
      <w:r w:rsidR="00BD65EF">
        <w:rPr>
          <w:rFonts w:ascii="Arial" w:hAnsi="Arial" w:cs="Arial"/>
        </w:rPr>
        <w:t xml:space="preserve"> (DT)</w:t>
      </w:r>
      <w:r w:rsidR="00D640AA" w:rsidRPr="003150ED">
        <w:rPr>
          <w:rFonts w:ascii="Arial" w:hAnsi="Arial" w:cs="Arial"/>
        </w:rPr>
        <w:t xml:space="preserve"> </w:t>
      </w:r>
      <w:r w:rsidR="009608E8">
        <w:rPr>
          <w:rFonts w:ascii="Arial" w:hAnsi="Arial" w:cs="Arial"/>
        </w:rPr>
        <w:t>consistent</w:t>
      </w:r>
      <w:r w:rsidR="007B4CC7" w:rsidRPr="003150ED">
        <w:rPr>
          <w:rFonts w:ascii="Arial" w:hAnsi="Arial" w:cs="Arial"/>
        </w:rPr>
        <w:t xml:space="preserve"> with</w:t>
      </w:r>
      <w:r w:rsidR="00063DB7" w:rsidRPr="003150ED">
        <w:rPr>
          <w:rFonts w:ascii="Arial" w:hAnsi="Arial" w:cs="Arial"/>
        </w:rPr>
        <w:t xml:space="preserve"> other</w:t>
      </w:r>
      <w:r w:rsidR="00D640AA" w:rsidRPr="003150ED">
        <w:rPr>
          <w:rFonts w:ascii="Arial" w:hAnsi="Arial" w:cs="Arial"/>
        </w:rPr>
        <w:t xml:space="preserve"> EU modernisation </w:t>
      </w:r>
      <w:r w:rsidR="00EC3B10" w:rsidRPr="003150ED">
        <w:rPr>
          <w:rFonts w:ascii="Arial" w:hAnsi="Arial" w:cs="Arial"/>
        </w:rPr>
        <w:t>policies</w:t>
      </w:r>
      <w:r w:rsidR="00C876E2" w:rsidRPr="003150ED">
        <w:rPr>
          <w:rFonts w:ascii="Arial" w:hAnsi="Arial" w:cs="Arial"/>
        </w:rPr>
        <w:t>.</w:t>
      </w:r>
      <w:r w:rsidR="00EC3B10" w:rsidRPr="003150ED">
        <w:rPr>
          <w:rFonts w:ascii="Arial" w:hAnsi="Arial" w:cs="Arial"/>
        </w:rPr>
        <w:t xml:space="preserve"> </w:t>
      </w:r>
      <w:r w:rsidR="00C876E2" w:rsidRPr="003150ED">
        <w:rPr>
          <w:rFonts w:ascii="Arial" w:hAnsi="Arial" w:cs="Arial"/>
        </w:rPr>
        <w:t>O</w:t>
      </w:r>
      <w:r w:rsidR="00EE3C4C" w:rsidRPr="003150ED">
        <w:rPr>
          <w:rFonts w:ascii="Arial" w:hAnsi="Arial" w:cs="Arial"/>
        </w:rPr>
        <w:t xml:space="preserve">rganisational change </w:t>
      </w:r>
      <w:r w:rsidR="00C876E2" w:rsidRPr="003150ED">
        <w:rPr>
          <w:rFonts w:ascii="Arial" w:hAnsi="Arial" w:cs="Arial"/>
        </w:rPr>
        <w:t>is needed</w:t>
      </w:r>
      <w:r w:rsidR="00063DB7" w:rsidRPr="003150ED">
        <w:rPr>
          <w:rFonts w:ascii="Arial" w:hAnsi="Arial" w:cs="Arial"/>
        </w:rPr>
        <w:t xml:space="preserve"> </w:t>
      </w:r>
      <w:r w:rsidR="00EE3C4C" w:rsidRPr="003150ED">
        <w:rPr>
          <w:rFonts w:ascii="Arial" w:hAnsi="Arial" w:cs="Arial"/>
        </w:rPr>
        <w:t xml:space="preserve">to make the most of </w:t>
      </w:r>
      <w:r w:rsidR="00E22D05" w:rsidRPr="003150ED">
        <w:rPr>
          <w:rFonts w:ascii="Arial" w:hAnsi="Arial" w:cs="Arial"/>
        </w:rPr>
        <w:t xml:space="preserve">modern </w:t>
      </w:r>
      <w:r w:rsidR="00EE3C4C" w:rsidRPr="003150ED">
        <w:rPr>
          <w:rFonts w:ascii="Arial" w:hAnsi="Arial" w:cs="Arial"/>
        </w:rPr>
        <w:t>technology</w:t>
      </w:r>
      <w:r w:rsidR="00C876E2" w:rsidRPr="003150ED">
        <w:rPr>
          <w:rFonts w:ascii="Arial" w:hAnsi="Arial" w:cs="Arial"/>
        </w:rPr>
        <w:t>: managements</w:t>
      </w:r>
      <w:r w:rsidR="00063DB7" w:rsidRPr="003150ED">
        <w:rPr>
          <w:rFonts w:ascii="Arial" w:hAnsi="Arial" w:cs="Arial"/>
        </w:rPr>
        <w:t xml:space="preserve"> </w:t>
      </w:r>
      <w:r w:rsidR="00934D45" w:rsidRPr="003150ED">
        <w:rPr>
          <w:rFonts w:ascii="Arial" w:hAnsi="Arial" w:cs="Arial"/>
        </w:rPr>
        <w:t xml:space="preserve">should prioritise </w:t>
      </w:r>
      <w:r w:rsidR="007B4CC7" w:rsidRPr="003150ED">
        <w:rPr>
          <w:rFonts w:ascii="Arial" w:hAnsi="Arial" w:cs="Arial"/>
        </w:rPr>
        <w:t xml:space="preserve">and </w:t>
      </w:r>
      <w:r w:rsidR="00934D45" w:rsidRPr="003150ED">
        <w:rPr>
          <w:rFonts w:ascii="Arial" w:hAnsi="Arial" w:cs="Arial"/>
        </w:rPr>
        <w:t xml:space="preserve">lead </w:t>
      </w:r>
      <w:r w:rsidRPr="003150ED">
        <w:rPr>
          <w:rFonts w:ascii="Arial" w:hAnsi="Arial" w:cs="Arial"/>
        </w:rPr>
        <w:t>this</w:t>
      </w:r>
      <w:r w:rsidR="00934D45" w:rsidRPr="003150ED">
        <w:rPr>
          <w:rFonts w:ascii="Arial" w:hAnsi="Arial" w:cs="Arial"/>
        </w:rPr>
        <w:t xml:space="preserve">, </w:t>
      </w:r>
      <w:r w:rsidR="00C876E2" w:rsidRPr="003150ED">
        <w:rPr>
          <w:rFonts w:ascii="Arial" w:hAnsi="Arial" w:cs="Arial"/>
        </w:rPr>
        <w:t>gaining support from the responsible public sector authorities</w:t>
      </w:r>
      <w:r w:rsidR="007B4CC7" w:rsidRPr="003150ED">
        <w:rPr>
          <w:rFonts w:ascii="Arial" w:hAnsi="Arial" w:cs="Arial"/>
        </w:rPr>
        <w:t>.</w:t>
      </w:r>
      <w:r w:rsidR="00E8239C" w:rsidRPr="00E8239C">
        <w:t xml:space="preserve"> </w:t>
      </w:r>
    </w:p>
    <w:p w14:paraId="0C045C6B" w14:textId="77FC70DD" w:rsidR="00012127" w:rsidRPr="003150ED" w:rsidRDefault="007B4CC7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 xml:space="preserve">DT </w:t>
      </w:r>
      <w:r w:rsidR="00063DB7" w:rsidRPr="003150ED">
        <w:rPr>
          <w:rFonts w:ascii="Arial" w:hAnsi="Arial" w:cs="Arial"/>
        </w:rPr>
        <w:t xml:space="preserve">should be </w:t>
      </w:r>
      <w:r w:rsidR="00AC37E9" w:rsidRPr="003150ED">
        <w:rPr>
          <w:rFonts w:ascii="Arial" w:hAnsi="Arial" w:cs="Arial"/>
        </w:rPr>
        <w:t xml:space="preserve">reinforced by </w:t>
      </w:r>
      <w:r w:rsidR="00934D45" w:rsidRPr="003150ED">
        <w:rPr>
          <w:rFonts w:ascii="Arial" w:hAnsi="Arial" w:cs="Arial"/>
        </w:rPr>
        <w:t xml:space="preserve">a common </w:t>
      </w:r>
      <w:r w:rsidR="00AC37E9" w:rsidRPr="003150ED">
        <w:rPr>
          <w:rFonts w:ascii="Arial" w:hAnsi="Arial" w:cs="Arial"/>
        </w:rPr>
        <w:t>pan-European</w:t>
      </w:r>
      <w:r w:rsidR="00934D45" w:rsidRPr="003150ED">
        <w:rPr>
          <w:rFonts w:ascii="Arial" w:hAnsi="Arial" w:cs="Arial"/>
        </w:rPr>
        <w:t xml:space="preserve"> strategy which </w:t>
      </w:r>
      <w:r w:rsidR="00012127" w:rsidRPr="003150ED">
        <w:rPr>
          <w:rFonts w:ascii="Arial" w:hAnsi="Arial" w:cs="Arial"/>
        </w:rPr>
        <w:t>tackles interoperability</w:t>
      </w:r>
      <w:r w:rsidR="00934D45" w:rsidRPr="003150ED">
        <w:rPr>
          <w:rFonts w:ascii="Arial" w:hAnsi="Arial" w:cs="Arial"/>
        </w:rPr>
        <w:t xml:space="preserve"> problems, </w:t>
      </w:r>
      <w:r w:rsidR="00BB115D" w:rsidRPr="003150ED">
        <w:rPr>
          <w:rFonts w:ascii="Arial" w:hAnsi="Arial" w:cs="Arial"/>
        </w:rPr>
        <w:t xml:space="preserve">creates </w:t>
      </w:r>
      <w:r w:rsidR="00012127" w:rsidRPr="003150ED">
        <w:rPr>
          <w:rFonts w:ascii="Arial" w:hAnsi="Arial" w:cs="Arial"/>
        </w:rPr>
        <w:t>workable</w:t>
      </w:r>
      <w:r w:rsidR="00934D45" w:rsidRPr="003150ED">
        <w:rPr>
          <w:rFonts w:ascii="Arial" w:hAnsi="Arial" w:cs="Arial"/>
        </w:rPr>
        <w:t xml:space="preserve"> frameworks </w:t>
      </w:r>
      <w:r w:rsidR="00012127" w:rsidRPr="003150ED">
        <w:rPr>
          <w:rFonts w:ascii="Arial" w:hAnsi="Arial" w:cs="Arial"/>
        </w:rPr>
        <w:t>for rights</w:t>
      </w:r>
      <w:r w:rsidR="00934D45" w:rsidRPr="003150ED">
        <w:rPr>
          <w:rFonts w:ascii="Arial" w:hAnsi="Arial" w:cs="Arial"/>
        </w:rPr>
        <w:t xml:space="preserve"> and strengthens the ability of </w:t>
      </w:r>
      <w:r w:rsidR="00E4080A" w:rsidRPr="003150ED">
        <w:rPr>
          <w:rFonts w:ascii="Arial" w:hAnsi="Arial" w:cs="Arial"/>
        </w:rPr>
        <w:t>CHI</w:t>
      </w:r>
      <w:r w:rsidR="00934D45" w:rsidRPr="003150ED">
        <w:rPr>
          <w:rFonts w:ascii="Arial" w:hAnsi="Arial" w:cs="Arial"/>
        </w:rPr>
        <w:t xml:space="preserve"> to support new technology.</w:t>
      </w:r>
      <w:r w:rsidR="00474D0C" w:rsidRPr="003150ED">
        <w:rPr>
          <w:rFonts w:ascii="Arial" w:hAnsi="Arial" w:cs="Arial"/>
        </w:rPr>
        <w:t xml:space="preserve"> </w:t>
      </w:r>
      <w:r w:rsidR="00BB115D" w:rsidRPr="003150ED">
        <w:rPr>
          <w:rFonts w:ascii="Arial" w:hAnsi="Arial" w:cs="Arial"/>
        </w:rPr>
        <w:t xml:space="preserve">Practical guidance and support to institutions  should be provided by European and national bodies, including training </w:t>
      </w:r>
      <w:r w:rsidR="00EE3C4C" w:rsidRPr="003150ED">
        <w:rPr>
          <w:rFonts w:ascii="Arial" w:hAnsi="Arial" w:cs="Arial"/>
        </w:rPr>
        <w:t xml:space="preserve">initiatives </w:t>
      </w:r>
      <w:r w:rsidR="00BB115D" w:rsidRPr="003150ED">
        <w:rPr>
          <w:rFonts w:ascii="Arial" w:hAnsi="Arial" w:cs="Arial"/>
        </w:rPr>
        <w:t>and on-line guidance</w:t>
      </w:r>
      <w:r w:rsidR="00C876E2" w:rsidRPr="003150ED">
        <w:rPr>
          <w:rFonts w:ascii="Arial" w:hAnsi="Arial" w:cs="Arial"/>
        </w:rPr>
        <w:t>.</w:t>
      </w:r>
      <w:r w:rsidR="00BB115D" w:rsidRPr="003150ED">
        <w:rPr>
          <w:rFonts w:ascii="Arial" w:hAnsi="Arial" w:cs="Arial"/>
        </w:rPr>
        <w:t xml:space="preserve"> </w:t>
      </w:r>
      <w:r w:rsidR="009608E8">
        <w:rPr>
          <w:rFonts w:ascii="Arial" w:hAnsi="Arial" w:cs="Arial"/>
        </w:rPr>
        <w:t>Published i</w:t>
      </w:r>
      <w:r w:rsidR="00012127" w:rsidRPr="003150ED">
        <w:rPr>
          <w:rFonts w:ascii="Arial" w:hAnsi="Arial" w:cs="Arial"/>
        </w:rPr>
        <w:t>mpact assessment studies,</w:t>
      </w:r>
      <w:r w:rsidR="002955D2" w:rsidRPr="003150ED">
        <w:rPr>
          <w:rFonts w:ascii="Arial" w:hAnsi="Arial" w:cs="Arial"/>
        </w:rPr>
        <w:t xml:space="preserve"> </w:t>
      </w:r>
      <w:r w:rsidR="00012127" w:rsidRPr="003150ED">
        <w:rPr>
          <w:rFonts w:ascii="Arial" w:hAnsi="Arial" w:cs="Arial"/>
        </w:rPr>
        <w:t>based on mature and standardised processes and tools</w:t>
      </w:r>
      <w:r w:rsidR="002955D2" w:rsidRPr="003150ED">
        <w:rPr>
          <w:rFonts w:ascii="Arial" w:hAnsi="Arial" w:cs="Arial"/>
        </w:rPr>
        <w:t>,</w:t>
      </w:r>
      <w:r w:rsidR="00C876E2" w:rsidRPr="003150ED">
        <w:rPr>
          <w:rFonts w:ascii="Arial" w:hAnsi="Arial" w:cs="Arial"/>
        </w:rPr>
        <w:t xml:space="preserve"> should be</w:t>
      </w:r>
      <w:r w:rsidR="00012127" w:rsidRPr="003150ED">
        <w:rPr>
          <w:rFonts w:ascii="Arial" w:hAnsi="Arial" w:cs="Arial"/>
        </w:rPr>
        <w:t xml:space="preserve"> a fundamental commitment of CH</w:t>
      </w:r>
      <w:r w:rsidRPr="003150ED">
        <w:rPr>
          <w:rFonts w:ascii="Arial" w:hAnsi="Arial" w:cs="Arial"/>
        </w:rPr>
        <w:t>I</w:t>
      </w:r>
      <w:r w:rsidR="00012127" w:rsidRPr="003150ED">
        <w:rPr>
          <w:rFonts w:ascii="Arial" w:hAnsi="Arial" w:cs="Arial"/>
        </w:rPr>
        <w:t xml:space="preserve"> and projects funded</w:t>
      </w:r>
      <w:r w:rsidR="00640179">
        <w:rPr>
          <w:rFonts w:ascii="Arial" w:hAnsi="Arial" w:cs="Arial"/>
        </w:rPr>
        <w:t>.</w:t>
      </w:r>
      <w:r w:rsidR="00012127" w:rsidRPr="003150ED">
        <w:rPr>
          <w:rFonts w:ascii="Arial" w:hAnsi="Arial" w:cs="Arial"/>
        </w:rPr>
        <w:t xml:space="preserve"> </w:t>
      </w:r>
    </w:p>
    <w:p w14:paraId="1E5A1B03" w14:textId="7C072300" w:rsidR="007424E6" w:rsidRPr="00EE3C4C" w:rsidRDefault="00570259" w:rsidP="003150ED">
      <w:pPr>
        <w:pStyle w:val="Heading1"/>
        <w:jc w:val="both"/>
        <w:rPr>
          <w:rFonts w:ascii="Arial" w:hAnsi="Arial" w:cs="Arial"/>
          <w:sz w:val="24"/>
          <w:szCs w:val="24"/>
        </w:rPr>
      </w:pPr>
      <w:bookmarkStart w:id="28" w:name="_Hlk515274120"/>
      <w:r>
        <w:rPr>
          <w:rFonts w:ascii="Arial" w:hAnsi="Arial" w:cs="Arial"/>
          <w:sz w:val="24"/>
          <w:szCs w:val="24"/>
        </w:rPr>
        <w:t xml:space="preserve">   </w:t>
      </w:r>
      <w:r w:rsidR="00A13363" w:rsidRPr="00EE3C4C">
        <w:rPr>
          <w:rFonts w:ascii="Arial" w:hAnsi="Arial" w:cs="Arial"/>
          <w:sz w:val="24"/>
          <w:szCs w:val="24"/>
        </w:rPr>
        <w:t xml:space="preserve">10. </w:t>
      </w:r>
      <w:bookmarkStart w:id="29" w:name="_Toc512355160"/>
      <w:r w:rsidR="001175C0" w:rsidRPr="00EE3C4C">
        <w:rPr>
          <w:rFonts w:ascii="Arial" w:hAnsi="Arial" w:cs="Arial"/>
          <w:sz w:val="24"/>
          <w:szCs w:val="24"/>
        </w:rPr>
        <w:t xml:space="preserve">Developing the </w:t>
      </w:r>
      <w:r w:rsidR="007424E6" w:rsidRPr="00EE3C4C">
        <w:rPr>
          <w:rFonts w:ascii="Arial" w:hAnsi="Arial" w:cs="Arial"/>
          <w:sz w:val="24"/>
          <w:szCs w:val="24"/>
        </w:rPr>
        <w:t>Human Resource</w:t>
      </w:r>
      <w:r w:rsidR="006D3148" w:rsidRPr="00EE3C4C">
        <w:rPr>
          <w:rFonts w:ascii="Arial" w:hAnsi="Arial" w:cs="Arial"/>
          <w:sz w:val="24"/>
          <w:szCs w:val="24"/>
        </w:rPr>
        <w:t>s</w:t>
      </w:r>
      <w:bookmarkEnd w:id="29"/>
      <w:r w:rsidR="007424E6" w:rsidRPr="00EE3C4C">
        <w:rPr>
          <w:rFonts w:ascii="Arial" w:hAnsi="Arial" w:cs="Arial"/>
          <w:sz w:val="24"/>
          <w:szCs w:val="24"/>
        </w:rPr>
        <w:t xml:space="preserve"> </w:t>
      </w:r>
    </w:p>
    <w:bookmarkEnd w:id="28"/>
    <w:p w14:paraId="159A97BB" w14:textId="21F5E4D5" w:rsidR="00C876E2" w:rsidRPr="003150ED" w:rsidRDefault="00570259" w:rsidP="003150ED">
      <w:pPr>
        <w:jc w:val="both"/>
        <w:rPr>
          <w:rFonts w:ascii="Arial" w:hAnsi="Arial" w:cs="Arial"/>
        </w:rPr>
      </w:pPr>
      <w:r w:rsidRPr="00570259">
        <w:rPr>
          <w:rFonts w:ascii="Arial" w:hAnsi="Arial" w:cs="Arial"/>
        </w:rPr>
        <w:t xml:space="preserve">The accelerated development of ICT does not yet correspond to an effective capacity of DCH practitioners to work with </w:t>
      </w:r>
      <w:r w:rsidR="00752F84">
        <w:rPr>
          <w:rFonts w:ascii="Arial" w:hAnsi="Arial" w:cs="Arial"/>
        </w:rPr>
        <w:t xml:space="preserve">available </w:t>
      </w:r>
      <w:r w:rsidRPr="00570259">
        <w:rPr>
          <w:rFonts w:ascii="Arial" w:hAnsi="Arial" w:cs="Arial"/>
        </w:rPr>
        <w:t>tools</w:t>
      </w:r>
      <w:r w:rsidR="00752F84">
        <w:rPr>
          <w:rFonts w:ascii="Arial" w:hAnsi="Arial" w:cs="Arial"/>
        </w:rPr>
        <w:t xml:space="preserve">. </w:t>
      </w:r>
      <w:r w:rsidR="00AC37E9" w:rsidRPr="003150ED">
        <w:rPr>
          <w:rFonts w:ascii="Arial" w:hAnsi="Arial" w:cs="Arial"/>
        </w:rPr>
        <w:t xml:space="preserve">In the current transition </w:t>
      </w:r>
      <w:r w:rsidR="00752F84">
        <w:rPr>
          <w:rFonts w:ascii="Arial" w:hAnsi="Arial" w:cs="Arial"/>
        </w:rPr>
        <w:t>of</w:t>
      </w:r>
      <w:r w:rsidR="00EE3C4C" w:rsidRPr="003150ED">
        <w:rPr>
          <w:rFonts w:ascii="Arial" w:hAnsi="Arial" w:cs="Arial"/>
        </w:rPr>
        <w:t xml:space="preserve"> CHI</w:t>
      </w:r>
      <w:r w:rsidR="00D640AA" w:rsidRPr="003150ED">
        <w:rPr>
          <w:rFonts w:ascii="Arial" w:hAnsi="Arial" w:cs="Arial"/>
        </w:rPr>
        <w:t>,</w:t>
      </w:r>
      <w:r w:rsidR="00AC37E9" w:rsidRPr="003150ED">
        <w:rPr>
          <w:rFonts w:ascii="Arial" w:hAnsi="Arial" w:cs="Arial"/>
        </w:rPr>
        <w:t xml:space="preserve"> professional and vocational training for those in work</w:t>
      </w:r>
      <w:r w:rsidR="00D640AA" w:rsidRPr="003150ED">
        <w:rPr>
          <w:rFonts w:ascii="Arial" w:hAnsi="Arial" w:cs="Arial"/>
        </w:rPr>
        <w:t>,</w:t>
      </w:r>
      <w:r w:rsidR="00AC37E9" w:rsidRPr="003150ED">
        <w:rPr>
          <w:rFonts w:ascii="Arial" w:hAnsi="Arial" w:cs="Arial"/>
        </w:rPr>
        <w:t xml:space="preserve"> </w:t>
      </w:r>
      <w:r w:rsidR="002A267E" w:rsidRPr="003150ED">
        <w:rPr>
          <w:rFonts w:ascii="Arial" w:hAnsi="Arial" w:cs="Arial"/>
        </w:rPr>
        <w:t>together with</w:t>
      </w:r>
      <w:r w:rsidR="00AC37E9" w:rsidRPr="003150ED">
        <w:rPr>
          <w:rFonts w:ascii="Arial" w:hAnsi="Arial" w:cs="Arial"/>
        </w:rPr>
        <w:t xml:space="preserve"> </w:t>
      </w:r>
      <w:r w:rsidR="00D7222E" w:rsidRPr="003150ED">
        <w:rPr>
          <w:rFonts w:ascii="Arial" w:hAnsi="Arial" w:cs="Arial"/>
        </w:rPr>
        <w:t>continuous development of new curricula, syllabi and courses</w:t>
      </w:r>
      <w:r w:rsidR="00D640AA" w:rsidRPr="003150ED">
        <w:rPr>
          <w:rFonts w:ascii="Arial" w:hAnsi="Arial" w:cs="Arial"/>
        </w:rPr>
        <w:t xml:space="preserve"> </w:t>
      </w:r>
      <w:r w:rsidR="00C876E2" w:rsidRPr="003150ED">
        <w:rPr>
          <w:rFonts w:ascii="Arial" w:hAnsi="Arial" w:cs="Arial"/>
        </w:rPr>
        <w:t xml:space="preserve">incorporating DCH </w:t>
      </w:r>
      <w:r w:rsidR="00D640AA" w:rsidRPr="003150ED">
        <w:rPr>
          <w:rFonts w:ascii="Arial" w:hAnsi="Arial" w:cs="Arial"/>
        </w:rPr>
        <w:t>at undergraduate and postgraduate level</w:t>
      </w:r>
      <w:r w:rsidR="007C3EDB">
        <w:rPr>
          <w:rFonts w:ascii="Arial" w:hAnsi="Arial" w:cs="Arial"/>
        </w:rPr>
        <w:t>,</w:t>
      </w:r>
      <w:r w:rsidR="00D640AA" w:rsidRPr="003150ED">
        <w:rPr>
          <w:rFonts w:ascii="Arial" w:hAnsi="Arial" w:cs="Arial"/>
        </w:rPr>
        <w:t xml:space="preserve"> </w:t>
      </w:r>
      <w:r w:rsidR="00D7222E" w:rsidRPr="003150ED">
        <w:rPr>
          <w:rFonts w:ascii="Arial" w:hAnsi="Arial" w:cs="Arial"/>
        </w:rPr>
        <w:t>are vital requirement</w:t>
      </w:r>
      <w:r w:rsidR="007B4CC7" w:rsidRPr="003150ED">
        <w:rPr>
          <w:rFonts w:ascii="Arial" w:hAnsi="Arial" w:cs="Arial"/>
        </w:rPr>
        <w:t>s</w:t>
      </w:r>
      <w:r w:rsidR="00BB6661" w:rsidRPr="003150ED">
        <w:rPr>
          <w:rFonts w:ascii="Arial" w:hAnsi="Arial" w:cs="Arial"/>
        </w:rPr>
        <w:t>.</w:t>
      </w:r>
      <w:r w:rsidR="00E8239C" w:rsidRPr="003150ED">
        <w:rPr>
          <w:rFonts w:ascii="Arial" w:hAnsi="Arial" w:cs="Arial"/>
        </w:rPr>
        <w:t xml:space="preserve"> </w:t>
      </w:r>
      <w:r w:rsidR="00752F84" w:rsidRPr="00752F84">
        <w:rPr>
          <w:rFonts w:ascii="Arial" w:hAnsi="Arial" w:cs="Arial"/>
        </w:rPr>
        <w:t>Training offers, accompanied by meaningful certification, should be stimulated, addressed to the different CH target groups and their position in the ‘digital workflow’. Interdisciplinary approaches are ne</w:t>
      </w:r>
      <w:r w:rsidR="00752F84">
        <w:rPr>
          <w:rFonts w:ascii="Arial" w:hAnsi="Arial" w:cs="Arial"/>
        </w:rPr>
        <w:t>eded</w:t>
      </w:r>
      <w:r w:rsidR="00752F84" w:rsidRPr="00752F84">
        <w:rPr>
          <w:rFonts w:ascii="Arial" w:hAnsi="Arial" w:cs="Arial"/>
        </w:rPr>
        <w:t xml:space="preserve"> to address all the needs and skills required for DCH.</w:t>
      </w:r>
    </w:p>
    <w:p w14:paraId="66048A19" w14:textId="2C19A862" w:rsidR="007B4CC7" w:rsidRPr="003150ED" w:rsidRDefault="007B4CC7" w:rsidP="003150ED">
      <w:pPr>
        <w:jc w:val="both"/>
        <w:rPr>
          <w:rFonts w:ascii="Arial" w:hAnsi="Arial" w:cs="Arial"/>
        </w:rPr>
      </w:pPr>
      <w:r w:rsidRPr="003150ED">
        <w:rPr>
          <w:rFonts w:ascii="Arial" w:hAnsi="Arial" w:cs="Arial"/>
        </w:rPr>
        <w:t>To assure the</w:t>
      </w:r>
      <w:r w:rsidR="00D57B7A">
        <w:rPr>
          <w:rFonts w:ascii="Arial" w:hAnsi="Arial" w:cs="Arial"/>
        </w:rPr>
        <w:t xml:space="preserve"> necessary</w:t>
      </w:r>
      <w:r w:rsidRPr="003150ED">
        <w:rPr>
          <w:rFonts w:ascii="Arial" w:hAnsi="Arial" w:cs="Arial"/>
        </w:rPr>
        <w:t xml:space="preserve"> skills and capacities of the next generation of digital curators, </w:t>
      </w:r>
      <w:r w:rsidR="00272009">
        <w:rPr>
          <w:rFonts w:ascii="Arial" w:hAnsi="Arial" w:cs="Arial"/>
        </w:rPr>
        <w:t xml:space="preserve">conservators, restorers, </w:t>
      </w:r>
      <w:r w:rsidRPr="003150ED">
        <w:rPr>
          <w:rFonts w:ascii="Arial" w:hAnsi="Arial" w:cs="Arial"/>
        </w:rPr>
        <w:t>museologists</w:t>
      </w:r>
      <w:r w:rsidR="00272009">
        <w:rPr>
          <w:rFonts w:ascii="Arial" w:hAnsi="Arial" w:cs="Arial"/>
        </w:rPr>
        <w:t>, engineers</w:t>
      </w:r>
      <w:r w:rsidRPr="003150ED">
        <w:rPr>
          <w:rFonts w:ascii="Arial" w:hAnsi="Arial" w:cs="Arial"/>
        </w:rPr>
        <w:t xml:space="preserve"> and archaeologists, the question ‘who needs to be trained, for what purpose and at what level’ should be directly addressed</w:t>
      </w:r>
      <w:r w:rsidR="00640179" w:rsidRPr="00640179">
        <w:rPr>
          <w:rFonts w:ascii="Arial" w:hAnsi="Arial" w:cs="Arial"/>
        </w:rPr>
        <w:t>, from a lifelong learning perspective</w:t>
      </w:r>
      <w:r w:rsidRPr="003150ED">
        <w:rPr>
          <w:rFonts w:ascii="Arial" w:hAnsi="Arial" w:cs="Arial"/>
        </w:rPr>
        <w:t>, not least within the programmes supervised by DG EAC.</w:t>
      </w:r>
      <w:r w:rsidR="00E8239C" w:rsidRPr="003150ED">
        <w:rPr>
          <w:rFonts w:ascii="Arial" w:hAnsi="Arial" w:cs="Arial"/>
        </w:rPr>
        <w:t xml:space="preserve"> </w:t>
      </w:r>
      <w:r w:rsidRPr="003150ED">
        <w:rPr>
          <w:rFonts w:ascii="Arial" w:hAnsi="Arial" w:cs="Arial"/>
        </w:rPr>
        <w:t>European initiatives such as Erasmus+ and national policies should address systematic</w:t>
      </w:r>
      <w:r w:rsidR="00BD65EF">
        <w:rPr>
          <w:rFonts w:ascii="Arial" w:hAnsi="Arial" w:cs="Arial"/>
        </w:rPr>
        <w:t xml:space="preserve">ally the </w:t>
      </w:r>
      <w:r w:rsidRPr="003150ED">
        <w:rPr>
          <w:rFonts w:ascii="Arial" w:hAnsi="Arial" w:cs="Arial"/>
        </w:rPr>
        <w:t xml:space="preserve">training of teachers, </w:t>
      </w:r>
      <w:r w:rsidR="00A92DB4">
        <w:rPr>
          <w:rFonts w:ascii="Arial" w:hAnsi="Arial" w:cs="Arial"/>
        </w:rPr>
        <w:t xml:space="preserve">professionals, </w:t>
      </w:r>
      <w:r w:rsidRPr="003150ED">
        <w:rPr>
          <w:rFonts w:ascii="Arial" w:hAnsi="Arial" w:cs="Arial"/>
        </w:rPr>
        <w:t>curators, administration and governance staff</w:t>
      </w:r>
      <w:r w:rsidR="007C3EDB">
        <w:rPr>
          <w:rFonts w:ascii="Arial" w:hAnsi="Arial" w:cs="Arial"/>
        </w:rPr>
        <w:t>.</w:t>
      </w:r>
    </w:p>
    <w:sectPr w:rsidR="007B4CC7" w:rsidRPr="003150ED" w:rsidSect="00A92DB4">
      <w:headerReference w:type="default" r:id="rId10"/>
      <w:footerReference w:type="default" r:id="rId11"/>
      <w:pgSz w:w="11906" w:h="16838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2DE7" w14:textId="77777777" w:rsidR="00992CCB" w:rsidRDefault="00992CCB" w:rsidP="00956497">
      <w:pPr>
        <w:spacing w:after="0" w:line="240" w:lineRule="auto"/>
      </w:pPr>
      <w:r>
        <w:separator/>
      </w:r>
    </w:p>
  </w:endnote>
  <w:endnote w:type="continuationSeparator" w:id="0">
    <w:p w14:paraId="296D0D8E" w14:textId="77777777" w:rsidR="00992CCB" w:rsidRDefault="00992CCB" w:rsidP="0095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ACC0" w14:textId="1A293DE9" w:rsidR="00A92DB4" w:rsidRDefault="00813E92" w:rsidP="00813E92">
    <w:pPr>
      <w:pStyle w:val="Footer"/>
      <w:rPr>
        <w:rStyle w:val="Hyperlink"/>
      </w:rPr>
    </w:pPr>
    <w:r w:rsidRPr="00813E92">
      <w:t xml:space="preserve">ViMM Manifesto </w:t>
    </w:r>
    <w:r w:rsidR="00514DFD">
      <w:t>SUMMARY</w:t>
    </w:r>
    <w:r w:rsidRPr="00813E92">
      <w:t xml:space="preserve"> </w:t>
    </w:r>
    <w:r>
      <w:t xml:space="preserve"> Project platform: </w:t>
    </w:r>
    <w:hyperlink r:id="rId1" w:history="1">
      <w:r w:rsidRPr="00D3559E">
        <w:rPr>
          <w:rStyle w:val="Hyperlink"/>
        </w:rPr>
        <w:t>www.vi-mm.eu</w:t>
      </w:r>
    </w:hyperlink>
    <w:r w:rsidR="00570259">
      <w:rPr>
        <w:rStyle w:val="Hyperlink"/>
      </w:rPr>
      <w:t xml:space="preserve"> </w:t>
    </w:r>
  </w:p>
  <w:p w14:paraId="1ADD3165" w14:textId="6CEF92D3" w:rsidR="00A13363" w:rsidRDefault="00813E92" w:rsidP="00813E92">
    <w:pPr>
      <w:pStyle w:val="Footer"/>
    </w:pPr>
    <w:r>
      <w:t xml:space="preserve">The ViMM Coordination and Support Action has received funding from the European Union’s </w:t>
    </w:r>
    <w:r w:rsidR="003D2111">
      <w:t>H</w:t>
    </w:r>
    <w:r>
      <w:t xml:space="preserve">orizon 2020 Programme </w:t>
    </w:r>
    <w:r w:rsidR="004E3EBA">
      <w:t>(</w:t>
    </w:r>
    <w:r>
      <w:t>GA 727107</w:t>
    </w:r>
    <w:r w:rsidR="004E3EBA">
      <w:t>)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B461" w14:textId="77777777" w:rsidR="00992CCB" w:rsidRDefault="00992CCB" w:rsidP="00956497">
      <w:pPr>
        <w:spacing w:after="0" w:line="240" w:lineRule="auto"/>
      </w:pPr>
      <w:r>
        <w:separator/>
      </w:r>
    </w:p>
  </w:footnote>
  <w:footnote w:type="continuationSeparator" w:id="0">
    <w:p w14:paraId="308F6574" w14:textId="77777777" w:rsidR="00992CCB" w:rsidRDefault="00992CCB" w:rsidP="0095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CA95" w14:textId="77777777" w:rsidR="00723EAC" w:rsidRDefault="00723EAC">
    <w:pPr>
      <w:pStyle w:val="Header"/>
    </w:pPr>
    <w:r w:rsidRPr="00715730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643B7302" wp14:editId="57B80458">
          <wp:simplePos x="0" y="0"/>
          <wp:positionH relativeFrom="column">
            <wp:posOffset>3670300</wp:posOffset>
          </wp:positionH>
          <wp:positionV relativeFrom="paragraph">
            <wp:posOffset>-268605</wp:posOffset>
          </wp:positionV>
          <wp:extent cx="1518285" cy="590550"/>
          <wp:effectExtent l="0" t="0" r="5715" b="0"/>
          <wp:wrapTight wrapText="bothSides">
            <wp:wrapPolygon edited="0">
              <wp:start x="0" y="0"/>
              <wp:lineTo x="0" y="20903"/>
              <wp:lineTo x="21410" y="20903"/>
              <wp:lineTo x="214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98B7E08" wp14:editId="076EDF7D">
          <wp:simplePos x="0" y="0"/>
          <wp:positionH relativeFrom="column">
            <wp:posOffset>2190750</wp:posOffset>
          </wp:positionH>
          <wp:positionV relativeFrom="paragraph">
            <wp:posOffset>-198755</wp:posOffset>
          </wp:positionV>
          <wp:extent cx="972185" cy="571500"/>
          <wp:effectExtent l="0" t="0" r="0" b="0"/>
          <wp:wrapSquare wrapText="bothSides"/>
          <wp:docPr id="4" name="Picture 4" descr="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730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3806513" wp14:editId="2FB25941">
          <wp:simplePos x="0" y="0"/>
          <wp:positionH relativeFrom="margin">
            <wp:posOffset>12700</wp:posOffset>
          </wp:positionH>
          <wp:positionV relativeFrom="paragraph">
            <wp:posOffset>-195580</wp:posOffset>
          </wp:positionV>
          <wp:extent cx="1901825" cy="46672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MM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5A446" w14:textId="77777777" w:rsidR="00723EAC" w:rsidRDefault="00723EAC">
    <w:pPr>
      <w:pStyle w:val="Header"/>
    </w:pPr>
  </w:p>
  <w:p w14:paraId="264BEBB8" w14:textId="77777777" w:rsidR="00A13363" w:rsidRDefault="00A13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C4016"/>
    <w:multiLevelType w:val="hybridMultilevel"/>
    <w:tmpl w:val="8350F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C621C"/>
    <w:multiLevelType w:val="hybridMultilevel"/>
    <w:tmpl w:val="86CE0038"/>
    <w:lvl w:ilvl="0" w:tplc="8F58B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32"/>
    <w:rsid w:val="000017C6"/>
    <w:rsid w:val="00006DBA"/>
    <w:rsid w:val="00012127"/>
    <w:rsid w:val="00014D14"/>
    <w:rsid w:val="000156F5"/>
    <w:rsid w:val="00016A40"/>
    <w:rsid w:val="0002275A"/>
    <w:rsid w:val="00023552"/>
    <w:rsid w:val="000331A2"/>
    <w:rsid w:val="00033FB7"/>
    <w:rsid w:val="00036BCE"/>
    <w:rsid w:val="00054A17"/>
    <w:rsid w:val="00060883"/>
    <w:rsid w:val="0006185F"/>
    <w:rsid w:val="00063484"/>
    <w:rsid w:val="00063DB7"/>
    <w:rsid w:val="0006417B"/>
    <w:rsid w:val="00076EF2"/>
    <w:rsid w:val="00085982"/>
    <w:rsid w:val="000865B3"/>
    <w:rsid w:val="00092601"/>
    <w:rsid w:val="000A3601"/>
    <w:rsid w:val="000A3B5A"/>
    <w:rsid w:val="000A4624"/>
    <w:rsid w:val="000A47C1"/>
    <w:rsid w:val="000D6AF4"/>
    <w:rsid w:val="000D70FC"/>
    <w:rsid w:val="000F4863"/>
    <w:rsid w:val="000F54A3"/>
    <w:rsid w:val="001035AF"/>
    <w:rsid w:val="0010463C"/>
    <w:rsid w:val="001047B0"/>
    <w:rsid w:val="0010668C"/>
    <w:rsid w:val="001105F4"/>
    <w:rsid w:val="001175C0"/>
    <w:rsid w:val="00121880"/>
    <w:rsid w:val="00124DC1"/>
    <w:rsid w:val="0013782C"/>
    <w:rsid w:val="00146886"/>
    <w:rsid w:val="001527F6"/>
    <w:rsid w:val="00154DB4"/>
    <w:rsid w:val="00167B57"/>
    <w:rsid w:val="001708AD"/>
    <w:rsid w:val="00174135"/>
    <w:rsid w:val="001763FD"/>
    <w:rsid w:val="00193269"/>
    <w:rsid w:val="001934D5"/>
    <w:rsid w:val="0019688B"/>
    <w:rsid w:val="00197CA8"/>
    <w:rsid w:val="001A05AE"/>
    <w:rsid w:val="001A09A7"/>
    <w:rsid w:val="001A6F8D"/>
    <w:rsid w:val="001A7A2C"/>
    <w:rsid w:val="001B2576"/>
    <w:rsid w:val="001B2DA8"/>
    <w:rsid w:val="001B34E3"/>
    <w:rsid w:val="001B4EA6"/>
    <w:rsid w:val="001B7B58"/>
    <w:rsid w:val="001C08B6"/>
    <w:rsid w:val="001C0E48"/>
    <w:rsid w:val="001C2177"/>
    <w:rsid w:val="001C6E55"/>
    <w:rsid w:val="001D012E"/>
    <w:rsid w:val="001D29F4"/>
    <w:rsid w:val="001D5D1B"/>
    <w:rsid w:val="001D73CE"/>
    <w:rsid w:val="001E4D8E"/>
    <w:rsid w:val="001F4779"/>
    <w:rsid w:val="0020569C"/>
    <w:rsid w:val="00214B5E"/>
    <w:rsid w:val="00223FDE"/>
    <w:rsid w:val="0023551A"/>
    <w:rsid w:val="00235D9B"/>
    <w:rsid w:val="00241E00"/>
    <w:rsid w:val="002437D6"/>
    <w:rsid w:val="00245CA0"/>
    <w:rsid w:val="002606B1"/>
    <w:rsid w:val="00266B14"/>
    <w:rsid w:val="00270C0D"/>
    <w:rsid w:val="00272009"/>
    <w:rsid w:val="00282805"/>
    <w:rsid w:val="0028674F"/>
    <w:rsid w:val="002875C8"/>
    <w:rsid w:val="00291CE0"/>
    <w:rsid w:val="002944FA"/>
    <w:rsid w:val="002955D2"/>
    <w:rsid w:val="002A0315"/>
    <w:rsid w:val="002A08EF"/>
    <w:rsid w:val="002A0AEF"/>
    <w:rsid w:val="002A267E"/>
    <w:rsid w:val="002A52D2"/>
    <w:rsid w:val="002B5AEC"/>
    <w:rsid w:val="002B5DA2"/>
    <w:rsid w:val="002C1049"/>
    <w:rsid w:val="002C264B"/>
    <w:rsid w:val="002C3B7A"/>
    <w:rsid w:val="002C6C25"/>
    <w:rsid w:val="002C7329"/>
    <w:rsid w:val="002D41EF"/>
    <w:rsid w:val="002D5A8A"/>
    <w:rsid w:val="002E39B8"/>
    <w:rsid w:val="002E4057"/>
    <w:rsid w:val="002E7D0F"/>
    <w:rsid w:val="002F1C9D"/>
    <w:rsid w:val="002F7B98"/>
    <w:rsid w:val="00305148"/>
    <w:rsid w:val="003150ED"/>
    <w:rsid w:val="00346F5D"/>
    <w:rsid w:val="003475F8"/>
    <w:rsid w:val="003738D8"/>
    <w:rsid w:val="0037632E"/>
    <w:rsid w:val="0038494E"/>
    <w:rsid w:val="00397D20"/>
    <w:rsid w:val="003A5495"/>
    <w:rsid w:val="003B416E"/>
    <w:rsid w:val="003B5EA6"/>
    <w:rsid w:val="003C5CD8"/>
    <w:rsid w:val="003D2111"/>
    <w:rsid w:val="003D312A"/>
    <w:rsid w:val="003E6FB6"/>
    <w:rsid w:val="003F6F11"/>
    <w:rsid w:val="00400180"/>
    <w:rsid w:val="00420B70"/>
    <w:rsid w:val="0042258E"/>
    <w:rsid w:val="00426B79"/>
    <w:rsid w:val="004301C4"/>
    <w:rsid w:val="0043405D"/>
    <w:rsid w:val="00450311"/>
    <w:rsid w:val="00451993"/>
    <w:rsid w:val="004570F8"/>
    <w:rsid w:val="004603D7"/>
    <w:rsid w:val="0047497E"/>
    <w:rsid w:val="00474D0C"/>
    <w:rsid w:val="00475BCE"/>
    <w:rsid w:val="004840A8"/>
    <w:rsid w:val="00486434"/>
    <w:rsid w:val="00491EF7"/>
    <w:rsid w:val="004A1A9E"/>
    <w:rsid w:val="004B6D86"/>
    <w:rsid w:val="004C6EE6"/>
    <w:rsid w:val="004D322E"/>
    <w:rsid w:val="004D35CA"/>
    <w:rsid w:val="004E1066"/>
    <w:rsid w:val="004E258F"/>
    <w:rsid w:val="004E2916"/>
    <w:rsid w:val="004E3EBA"/>
    <w:rsid w:val="004E4661"/>
    <w:rsid w:val="004E6CDD"/>
    <w:rsid w:val="004F3215"/>
    <w:rsid w:val="005116A4"/>
    <w:rsid w:val="00514DFD"/>
    <w:rsid w:val="00527CB8"/>
    <w:rsid w:val="00570259"/>
    <w:rsid w:val="00573FA4"/>
    <w:rsid w:val="00575286"/>
    <w:rsid w:val="0057724F"/>
    <w:rsid w:val="005779B1"/>
    <w:rsid w:val="0058285F"/>
    <w:rsid w:val="00585B94"/>
    <w:rsid w:val="005A1893"/>
    <w:rsid w:val="005B5CA3"/>
    <w:rsid w:val="005B7BF0"/>
    <w:rsid w:val="005C6981"/>
    <w:rsid w:val="005D5131"/>
    <w:rsid w:val="005D7814"/>
    <w:rsid w:val="005E0670"/>
    <w:rsid w:val="005E6F38"/>
    <w:rsid w:val="005F014E"/>
    <w:rsid w:val="006115E2"/>
    <w:rsid w:val="00640179"/>
    <w:rsid w:val="006425B7"/>
    <w:rsid w:val="00642E7F"/>
    <w:rsid w:val="00643B9F"/>
    <w:rsid w:val="00646DC0"/>
    <w:rsid w:val="0064772D"/>
    <w:rsid w:val="00660FCD"/>
    <w:rsid w:val="00666E1B"/>
    <w:rsid w:val="00671A32"/>
    <w:rsid w:val="0067574B"/>
    <w:rsid w:val="00696775"/>
    <w:rsid w:val="006A0075"/>
    <w:rsid w:val="006A16EA"/>
    <w:rsid w:val="006A31AB"/>
    <w:rsid w:val="006B30C3"/>
    <w:rsid w:val="006C10FC"/>
    <w:rsid w:val="006C33F6"/>
    <w:rsid w:val="006C58EF"/>
    <w:rsid w:val="006C6F0C"/>
    <w:rsid w:val="006D3148"/>
    <w:rsid w:val="006D4825"/>
    <w:rsid w:val="006D4C52"/>
    <w:rsid w:val="006D7066"/>
    <w:rsid w:val="006D7C85"/>
    <w:rsid w:val="006E14D6"/>
    <w:rsid w:val="006E29B4"/>
    <w:rsid w:val="006E692B"/>
    <w:rsid w:val="006F6E25"/>
    <w:rsid w:val="006F7867"/>
    <w:rsid w:val="0070743A"/>
    <w:rsid w:val="007133C3"/>
    <w:rsid w:val="00723C7C"/>
    <w:rsid w:val="00723EAC"/>
    <w:rsid w:val="007424E6"/>
    <w:rsid w:val="00752F84"/>
    <w:rsid w:val="00760F93"/>
    <w:rsid w:val="007626CC"/>
    <w:rsid w:val="00767BE7"/>
    <w:rsid w:val="0077518E"/>
    <w:rsid w:val="00776FE1"/>
    <w:rsid w:val="00780C14"/>
    <w:rsid w:val="00783D8A"/>
    <w:rsid w:val="007847DD"/>
    <w:rsid w:val="007978DB"/>
    <w:rsid w:val="007A4702"/>
    <w:rsid w:val="007A4FF7"/>
    <w:rsid w:val="007B18CA"/>
    <w:rsid w:val="007B4CC7"/>
    <w:rsid w:val="007B5594"/>
    <w:rsid w:val="007B6A1D"/>
    <w:rsid w:val="007C198D"/>
    <w:rsid w:val="007C2C89"/>
    <w:rsid w:val="007C3EDB"/>
    <w:rsid w:val="007C7AC6"/>
    <w:rsid w:val="007D0645"/>
    <w:rsid w:val="007D0E1D"/>
    <w:rsid w:val="007D15B7"/>
    <w:rsid w:val="007D5DA5"/>
    <w:rsid w:val="007D7D47"/>
    <w:rsid w:val="007F4F32"/>
    <w:rsid w:val="007F5711"/>
    <w:rsid w:val="00803804"/>
    <w:rsid w:val="00813E92"/>
    <w:rsid w:val="008143CB"/>
    <w:rsid w:val="0082511B"/>
    <w:rsid w:val="008269E8"/>
    <w:rsid w:val="00831D30"/>
    <w:rsid w:val="00833F04"/>
    <w:rsid w:val="0084516D"/>
    <w:rsid w:val="008474D3"/>
    <w:rsid w:val="00854628"/>
    <w:rsid w:val="00854ADA"/>
    <w:rsid w:val="008557E5"/>
    <w:rsid w:val="00863C41"/>
    <w:rsid w:val="00865F59"/>
    <w:rsid w:val="00877892"/>
    <w:rsid w:val="00885139"/>
    <w:rsid w:val="00895173"/>
    <w:rsid w:val="008A39D5"/>
    <w:rsid w:val="008A51BA"/>
    <w:rsid w:val="008C1E5F"/>
    <w:rsid w:val="008C6FBD"/>
    <w:rsid w:val="008D00CE"/>
    <w:rsid w:val="008D08DE"/>
    <w:rsid w:val="008F52B8"/>
    <w:rsid w:val="00900A9C"/>
    <w:rsid w:val="0090320A"/>
    <w:rsid w:val="0090649A"/>
    <w:rsid w:val="00907806"/>
    <w:rsid w:val="00910A66"/>
    <w:rsid w:val="00914B74"/>
    <w:rsid w:val="0091622B"/>
    <w:rsid w:val="009201C7"/>
    <w:rsid w:val="00931A93"/>
    <w:rsid w:val="00932256"/>
    <w:rsid w:val="00934D45"/>
    <w:rsid w:val="00935099"/>
    <w:rsid w:val="0094180F"/>
    <w:rsid w:val="00942DD9"/>
    <w:rsid w:val="00952376"/>
    <w:rsid w:val="00956497"/>
    <w:rsid w:val="00956D82"/>
    <w:rsid w:val="00960332"/>
    <w:rsid w:val="009608E8"/>
    <w:rsid w:val="00971DE5"/>
    <w:rsid w:val="00984DA5"/>
    <w:rsid w:val="00992CCB"/>
    <w:rsid w:val="009A3CB1"/>
    <w:rsid w:val="009B12D9"/>
    <w:rsid w:val="009C5082"/>
    <w:rsid w:val="009C50B5"/>
    <w:rsid w:val="009C565C"/>
    <w:rsid w:val="009C77F4"/>
    <w:rsid w:val="009E2B22"/>
    <w:rsid w:val="009F2969"/>
    <w:rsid w:val="00A063E9"/>
    <w:rsid w:val="00A07DB8"/>
    <w:rsid w:val="00A10183"/>
    <w:rsid w:val="00A10AEE"/>
    <w:rsid w:val="00A13363"/>
    <w:rsid w:val="00A21B8E"/>
    <w:rsid w:val="00A519B1"/>
    <w:rsid w:val="00A51C0A"/>
    <w:rsid w:val="00A529E8"/>
    <w:rsid w:val="00A53BFB"/>
    <w:rsid w:val="00A727F8"/>
    <w:rsid w:val="00A75EE1"/>
    <w:rsid w:val="00A86759"/>
    <w:rsid w:val="00A906EE"/>
    <w:rsid w:val="00A92DB4"/>
    <w:rsid w:val="00A96559"/>
    <w:rsid w:val="00AA4EF7"/>
    <w:rsid w:val="00AC37E9"/>
    <w:rsid w:val="00AC60EA"/>
    <w:rsid w:val="00AC73B4"/>
    <w:rsid w:val="00AD5D8F"/>
    <w:rsid w:val="00AE2B7C"/>
    <w:rsid w:val="00AE702E"/>
    <w:rsid w:val="00AF199A"/>
    <w:rsid w:val="00B05FCE"/>
    <w:rsid w:val="00B06E90"/>
    <w:rsid w:val="00B14239"/>
    <w:rsid w:val="00B2000D"/>
    <w:rsid w:val="00B20243"/>
    <w:rsid w:val="00B2109F"/>
    <w:rsid w:val="00B30B29"/>
    <w:rsid w:val="00B32349"/>
    <w:rsid w:val="00B3422F"/>
    <w:rsid w:val="00B3437B"/>
    <w:rsid w:val="00B36B75"/>
    <w:rsid w:val="00B373E3"/>
    <w:rsid w:val="00B37481"/>
    <w:rsid w:val="00B4536B"/>
    <w:rsid w:val="00B51FEA"/>
    <w:rsid w:val="00B576F4"/>
    <w:rsid w:val="00B57E86"/>
    <w:rsid w:val="00B671BB"/>
    <w:rsid w:val="00B714E1"/>
    <w:rsid w:val="00B76634"/>
    <w:rsid w:val="00B81A1B"/>
    <w:rsid w:val="00B82A4D"/>
    <w:rsid w:val="00B830D7"/>
    <w:rsid w:val="00B85483"/>
    <w:rsid w:val="00B94A23"/>
    <w:rsid w:val="00BB115D"/>
    <w:rsid w:val="00BB3561"/>
    <w:rsid w:val="00BB6661"/>
    <w:rsid w:val="00BC2B19"/>
    <w:rsid w:val="00BC49F4"/>
    <w:rsid w:val="00BC5868"/>
    <w:rsid w:val="00BC6569"/>
    <w:rsid w:val="00BD1F90"/>
    <w:rsid w:val="00BD65EF"/>
    <w:rsid w:val="00BD702C"/>
    <w:rsid w:val="00BF147D"/>
    <w:rsid w:val="00BF2952"/>
    <w:rsid w:val="00BF529F"/>
    <w:rsid w:val="00C11486"/>
    <w:rsid w:val="00C3108D"/>
    <w:rsid w:val="00C321A5"/>
    <w:rsid w:val="00C330EB"/>
    <w:rsid w:val="00C46160"/>
    <w:rsid w:val="00C516AB"/>
    <w:rsid w:val="00C550B3"/>
    <w:rsid w:val="00C60B82"/>
    <w:rsid w:val="00C64331"/>
    <w:rsid w:val="00C6672C"/>
    <w:rsid w:val="00C876E2"/>
    <w:rsid w:val="00C9098E"/>
    <w:rsid w:val="00C9227B"/>
    <w:rsid w:val="00CC268D"/>
    <w:rsid w:val="00CD4224"/>
    <w:rsid w:val="00CD4F05"/>
    <w:rsid w:val="00CD56DA"/>
    <w:rsid w:val="00CD78EA"/>
    <w:rsid w:val="00CE7EF3"/>
    <w:rsid w:val="00D12CE3"/>
    <w:rsid w:val="00D175EA"/>
    <w:rsid w:val="00D22283"/>
    <w:rsid w:val="00D22899"/>
    <w:rsid w:val="00D233B4"/>
    <w:rsid w:val="00D24C5F"/>
    <w:rsid w:val="00D27DE1"/>
    <w:rsid w:val="00D333E3"/>
    <w:rsid w:val="00D43CCD"/>
    <w:rsid w:val="00D476CC"/>
    <w:rsid w:val="00D57B7A"/>
    <w:rsid w:val="00D640AA"/>
    <w:rsid w:val="00D7222E"/>
    <w:rsid w:val="00D74A0C"/>
    <w:rsid w:val="00D91D79"/>
    <w:rsid w:val="00D95E08"/>
    <w:rsid w:val="00DA3467"/>
    <w:rsid w:val="00DA60FB"/>
    <w:rsid w:val="00DA7A85"/>
    <w:rsid w:val="00DB416C"/>
    <w:rsid w:val="00DC32E9"/>
    <w:rsid w:val="00DC3BBF"/>
    <w:rsid w:val="00DC61C8"/>
    <w:rsid w:val="00DE3369"/>
    <w:rsid w:val="00DF07B8"/>
    <w:rsid w:val="00E07BE7"/>
    <w:rsid w:val="00E21059"/>
    <w:rsid w:val="00E22D05"/>
    <w:rsid w:val="00E26159"/>
    <w:rsid w:val="00E4080A"/>
    <w:rsid w:val="00E42741"/>
    <w:rsid w:val="00E46E7D"/>
    <w:rsid w:val="00E47E66"/>
    <w:rsid w:val="00E51273"/>
    <w:rsid w:val="00E53DF2"/>
    <w:rsid w:val="00E6097E"/>
    <w:rsid w:val="00E61C3F"/>
    <w:rsid w:val="00E62A30"/>
    <w:rsid w:val="00E6356D"/>
    <w:rsid w:val="00E663A1"/>
    <w:rsid w:val="00E66412"/>
    <w:rsid w:val="00E67039"/>
    <w:rsid w:val="00E678AD"/>
    <w:rsid w:val="00E743C5"/>
    <w:rsid w:val="00E76AFD"/>
    <w:rsid w:val="00E770D4"/>
    <w:rsid w:val="00E77EF4"/>
    <w:rsid w:val="00E80181"/>
    <w:rsid w:val="00E8239C"/>
    <w:rsid w:val="00EB0115"/>
    <w:rsid w:val="00EB04F6"/>
    <w:rsid w:val="00EB596A"/>
    <w:rsid w:val="00EB6D67"/>
    <w:rsid w:val="00EC32EA"/>
    <w:rsid w:val="00EC3B10"/>
    <w:rsid w:val="00ED0504"/>
    <w:rsid w:val="00EE3C4C"/>
    <w:rsid w:val="00EE5144"/>
    <w:rsid w:val="00EE5893"/>
    <w:rsid w:val="00EE72B5"/>
    <w:rsid w:val="00EF7442"/>
    <w:rsid w:val="00F030BA"/>
    <w:rsid w:val="00F04840"/>
    <w:rsid w:val="00F211E5"/>
    <w:rsid w:val="00F2467B"/>
    <w:rsid w:val="00F34156"/>
    <w:rsid w:val="00F518C4"/>
    <w:rsid w:val="00F533D5"/>
    <w:rsid w:val="00F54F2C"/>
    <w:rsid w:val="00F6433B"/>
    <w:rsid w:val="00F66787"/>
    <w:rsid w:val="00F73EF2"/>
    <w:rsid w:val="00F91D2C"/>
    <w:rsid w:val="00F95CF4"/>
    <w:rsid w:val="00F96785"/>
    <w:rsid w:val="00F973C9"/>
    <w:rsid w:val="00F97D09"/>
    <w:rsid w:val="00FA26D0"/>
    <w:rsid w:val="00FA6279"/>
    <w:rsid w:val="00FB0E7E"/>
    <w:rsid w:val="00FB31AA"/>
    <w:rsid w:val="00FC23F7"/>
    <w:rsid w:val="00FC6860"/>
    <w:rsid w:val="00FD354D"/>
    <w:rsid w:val="00FF0BAE"/>
    <w:rsid w:val="00FF60D2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76101"/>
  <w15:docId w15:val="{8FE16D2B-FED2-416F-BA18-41793FE3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4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4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6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97"/>
  </w:style>
  <w:style w:type="paragraph" w:styleId="Footer">
    <w:name w:val="footer"/>
    <w:basedOn w:val="Normal"/>
    <w:link w:val="FooterChar"/>
    <w:uiPriority w:val="99"/>
    <w:unhideWhenUsed/>
    <w:rsid w:val="00956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97"/>
  </w:style>
  <w:style w:type="table" w:styleId="TableGrid">
    <w:name w:val="Table Grid"/>
    <w:basedOn w:val="TableNormal"/>
    <w:uiPriority w:val="39"/>
    <w:rsid w:val="0084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C5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50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0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13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336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3363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F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86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32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32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3215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81A1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3509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C6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-mm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-mm.eu/2018/09/17/the-vimm-manifesto-for-digital-cultural-herit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-mm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0B5F-62CF-42B3-9B9D-F52EA934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SMB SPK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S. Davies</dc:creator>
  <cp:lastModifiedBy>Rob Davies</cp:lastModifiedBy>
  <cp:revision>3</cp:revision>
  <cp:lastPrinted>2018-09-03T11:42:00Z</cp:lastPrinted>
  <dcterms:created xsi:type="dcterms:W3CDTF">2018-12-12T10:55:00Z</dcterms:created>
  <dcterms:modified xsi:type="dcterms:W3CDTF">2018-12-12T11:13:00Z</dcterms:modified>
</cp:coreProperties>
</file>