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6669" w14:textId="1538B842" w:rsidR="006D7066" w:rsidRDefault="003475F8" w:rsidP="000331A2">
      <w:pPr>
        <w:contextualSpacing/>
        <w:jc w:val="both"/>
        <w:rPr>
          <w:rFonts w:ascii="Arial" w:hAnsi="Arial" w:cs="Arial"/>
          <w:b/>
          <w:sz w:val="24"/>
          <w:szCs w:val="24"/>
        </w:rPr>
      </w:pPr>
      <w:r w:rsidRPr="004E3EBA">
        <w:rPr>
          <w:rFonts w:ascii="Arial" w:hAnsi="Arial" w:cs="Arial"/>
          <w:b/>
          <w:sz w:val="24"/>
          <w:szCs w:val="24"/>
        </w:rPr>
        <w:t>The ViMM Manifesto</w:t>
      </w:r>
      <w:r w:rsidR="00DF07B8" w:rsidRPr="004E3EBA">
        <w:rPr>
          <w:rFonts w:ascii="Arial" w:hAnsi="Arial" w:cs="Arial"/>
          <w:b/>
          <w:sz w:val="24"/>
          <w:szCs w:val="24"/>
        </w:rPr>
        <w:t xml:space="preserve"> for Digital Cultural Heritage </w:t>
      </w:r>
      <w:r w:rsidR="00EE5893">
        <w:rPr>
          <w:rFonts w:ascii="Arial" w:hAnsi="Arial" w:cs="Arial"/>
          <w:b/>
          <w:sz w:val="24"/>
          <w:szCs w:val="24"/>
        </w:rPr>
        <w:t>–</w:t>
      </w:r>
      <w:r w:rsidR="00DF07B8" w:rsidRPr="004E3EBA">
        <w:rPr>
          <w:rFonts w:ascii="Arial" w:hAnsi="Arial" w:cs="Arial"/>
          <w:b/>
          <w:sz w:val="24"/>
          <w:szCs w:val="24"/>
        </w:rPr>
        <w:t xml:space="preserve"> </w:t>
      </w:r>
      <w:r w:rsidR="002A52D2">
        <w:rPr>
          <w:rFonts w:ascii="Arial" w:hAnsi="Arial" w:cs="Arial"/>
          <w:b/>
          <w:sz w:val="24"/>
          <w:szCs w:val="24"/>
        </w:rPr>
        <w:t>Introduction</w:t>
      </w:r>
    </w:p>
    <w:p w14:paraId="6C8571BB" w14:textId="77777777" w:rsidR="00EE5893" w:rsidRPr="004E3EBA" w:rsidRDefault="00EE5893" w:rsidP="000331A2">
      <w:pPr>
        <w:contextualSpacing/>
        <w:jc w:val="both"/>
        <w:rPr>
          <w:rFonts w:ascii="Arial" w:hAnsi="Arial" w:cs="Arial"/>
          <w:b/>
          <w:sz w:val="24"/>
          <w:szCs w:val="24"/>
        </w:rPr>
      </w:pPr>
    </w:p>
    <w:p w14:paraId="1762FD28" w14:textId="0272982A" w:rsidR="00EE5893" w:rsidRDefault="00D12CE3" w:rsidP="000331A2">
      <w:pPr>
        <w:jc w:val="both"/>
        <w:rPr>
          <w:rFonts w:ascii="Arial" w:hAnsi="Arial" w:cs="Arial"/>
        </w:rPr>
      </w:pPr>
      <w:r w:rsidRPr="00CD4224">
        <w:rPr>
          <w:rFonts w:ascii="Arial" w:hAnsi="Arial" w:cs="Arial"/>
        </w:rPr>
        <w:t>ViMM is a Coordination and Support Action, funded under the European Union (EU) Horizon 2020 programme from 2016-19 in order to define and support</w:t>
      </w:r>
      <w:r w:rsidR="00CD4224">
        <w:rPr>
          <w:rFonts w:ascii="Arial" w:hAnsi="Arial" w:cs="Arial"/>
        </w:rPr>
        <w:t xml:space="preserve"> </w:t>
      </w:r>
      <w:r w:rsidRPr="00CD4224">
        <w:rPr>
          <w:rFonts w:ascii="Arial" w:hAnsi="Arial" w:cs="Arial"/>
        </w:rPr>
        <w:t>high quality policies, strategic and day-to day decision making,</w:t>
      </w:r>
      <w:r w:rsidR="00CD4224">
        <w:rPr>
          <w:rFonts w:ascii="Arial" w:hAnsi="Arial" w:cs="Arial"/>
        </w:rPr>
        <w:t xml:space="preserve"> </w:t>
      </w:r>
      <w:r w:rsidRPr="00CD4224">
        <w:rPr>
          <w:rFonts w:ascii="Arial" w:hAnsi="Arial" w:cs="Arial"/>
        </w:rPr>
        <w:t>the utilisation of breakthrough technological developments</w:t>
      </w:r>
      <w:r w:rsidR="00CD4224">
        <w:rPr>
          <w:rFonts w:ascii="Arial" w:hAnsi="Arial" w:cs="Arial"/>
        </w:rPr>
        <w:t xml:space="preserve"> </w:t>
      </w:r>
      <w:r w:rsidRPr="00CD4224">
        <w:rPr>
          <w:rFonts w:ascii="Arial" w:hAnsi="Arial" w:cs="Arial"/>
        </w:rPr>
        <w:t>and to nurture an evidence-based view of growth and development impacted by</w:t>
      </w:r>
      <w:r w:rsidR="001105F4" w:rsidRPr="00CD4224">
        <w:rPr>
          <w:rFonts w:ascii="Arial" w:hAnsi="Arial" w:cs="Arial"/>
        </w:rPr>
        <w:t xml:space="preserve"> </w:t>
      </w:r>
      <w:r w:rsidRPr="00CD4224">
        <w:rPr>
          <w:rFonts w:ascii="Arial" w:hAnsi="Arial" w:cs="Arial"/>
        </w:rPr>
        <w:t>Digital Cultural Heritage (DCH) and virtual museums</w:t>
      </w:r>
      <w:r w:rsidR="00CD4224">
        <w:rPr>
          <w:rFonts w:ascii="Arial" w:hAnsi="Arial" w:cs="Arial"/>
        </w:rPr>
        <w:t xml:space="preserve"> (VM)</w:t>
      </w:r>
      <w:r w:rsidRPr="00CD4224">
        <w:rPr>
          <w:rFonts w:ascii="Arial" w:hAnsi="Arial" w:cs="Arial"/>
        </w:rPr>
        <w:t xml:space="preserve"> in particular.</w:t>
      </w:r>
      <w:r w:rsidR="00CD4224">
        <w:rPr>
          <w:rFonts w:ascii="Arial" w:hAnsi="Arial" w:cs="Arial"/>
        </w:rPr>
        <w:t xml:space="preserve"> </w:t>
      </w:r>
      <w:r w:rsidR="00EE5893" w:rsidRPr="00EE5893">
        <w:rPr>
          <w:rFonts w:ascii="Arial" w:hAnsi="Arial" w:cs="Arial"/>
        </w:rPr>
        <w:t xml:space="preserve">All the results of ViMM are visible on its platform </w:t>
      </w:r>
      <w:hyperlink r:id="rId8" w:history="1">
        <w:r w:rsidR="00EE5893" w:rsidRPr="000B17AE">
          <w:rPr>
            <w:rStyle w:val="Hyperlink"/>
            <w:rFonts w:ascii="Arial" w:hAnsi="Arial" w:cs="Arial"/>
          </w:rPr>
          <w:t>www.vi-mm.eu</w:t>
        </w:r>
      </w:hyperlink>
      <w:r w:rsidR="00EE5893">
        <w:rPr>
          <w:rFonts w:ascii="Arial" w:hAnsi="Arial" w:cs="Arial"/>
        </w:rPr>
        <w:t>.</w:t>
      </w:r>
    </w:p>
    <w:p w14:paraId="3E282A1C" w14:textId="12262E19" w:rsidR="001105F4" w:rsidRPr="00CD4224" w:rsidRDefault="002B5AEC" w:rsidP="000331A2">
      <w:pPr>
        <w:jc w:val="both"/>
        <w:rPr>
          <w:rFonts w:ascii="Arial" w:hAnsi="Arial" w:cs="Arial"/>
        </w:rPr>
      </w:pPr>
      <w:r w:rsidRPr="00CD4224">
        <w:rPr>
          <w:rFonts w:ascii="Arial" w:hAnsi="Arial" w:cs="Arial"/>
        </w:rPr>
        <w:t>Th</w:t>
      </w:r>
      <w:r w:rsidR="001105F4" w:rsidRPr="00CD4224">
        <w:rPr>
          <w:rFonts w:ascii="Arial" w:hAnsi="Arial" w:cs="Arial"/>
        </w:rPr>
        <w:t>e</w:t>
      </w:r>
      <w:r w:rsidRPr="00CD4224">
        <w:rPr>
          <w:rFonts w:ascii="Arial" w:hAnsi="Arial" w:cs="Arial"/>
        </w:rPr>
        <w:t xml:space="preserve"> ViMM Manifesto is directed towards strategic decision makers,  funding bodies, institutions, practitioners and industries in the Cultural Heritage </w:t>
      </w:r>
      <w:r w:rsidR="001835B1">
        <w:rPr>
          <w:rFonts w:ascii="Arial" w:hAnsi="Arial" w:cs="Arial"/>
        </w:rPr>
        <w:t xml:space="preserve">(CH) </w:t>
      </w:r>
      <w:r w:rsidRPr="00CD4224">
        <w:rPr>
          <w:rFonts w:ascii="Arial" w:hAnsi="Arial" w:cs="Arial"/>
        </w:rPr>
        <w:t>sector</w:t>
      </w:r>
      <w:r w:rsidR="001835B1">
        <w:rPr>
          <w:rFonts w:ascii="Arial" w:hAnsi="Arial" w:cs="Arial"/>
        </w:rPr>
        <w:t>,</w:t>
      </w:r>
      <w:r w:rsidRPr="00CD4224">
        <w:rPr>
          <w:rFonts w:ascii="Arial" w:hAnsi="Arial" w:cs="Arial"/>
        </w:rPr>
        <w:t xml:space="preserve"> who share a common interest in the digital future</w:t>
      </w:r>
      <w:r w:rsidR="001105F4" w:rsidRPr="00CD4224">
        <w:rPr>
          <w:rFonts w:ascii="Arial" w:hAnsi="Arial" w:cs="Arial"/>
        </w:rPr>
        <w:t xml:space="preserve"> and who need to act in concert</w:t>
      </w:r>
      <w:r w:rsidRPr="00CD4224">
        <w:rPr>
          <w:rFonts w:ascii="Arial" w:hAnsi="Arial" w:cs="Arial"/>
        </w:rPr>
        <w:t>.</w:t>
      </w:r>
      <w:r w:rsidR="00EE5893">
        <w:rPr>
          <w:rFonts w:ascii="Arial" w:hAnsi="Arial" w:cs="Arial"/>
        </w:rPr>
        <w:t xml:space="preserve"> </w:t>
      </w:r>
      <w:r w:rsidR="001105F4" w:rsidRPr="00CD4224">
        <w:rPr>
          <w:rFonts w:ascii="Arial" w:hAnsi="Arial" w:cs="Arial"/>
        </w:rPr>
        <w:t>The document</w:t>
      </w:r>
      <w:r w:rsidRPr="00CD4224">
        <w:rPr>
          <w:rFonts w:ascii="Arial" w:hAnsi="Arial" w:cs="Arial"/>
        </w:rPr>
        <w:t xml:space="preserve"> should be read as the first stage in a process of stimulating policy, investment and </w:t>
      </w:r>
      <w:r w:rsidR="00223FDE" w:rsidRPr="00CD4224">
        <w:rPr>
          <w:rFonts w:ascii="Arial" w:hAnsi="Arial" w:cs="Arial"/>
        </w:rPr>
        <w:t>actio</w:t>
      </w:r>
      <w:r w:rsidR="00223FDE">
        <w:rPr>
          <w:rFonts w:ascii="Arial" w:hAnsi="Arial" w:cs="Arial"/>
        </w:rPr>
        <w:t>n</w:t>
      </w:r>
      <w:r w:rsidRPr="00CD4224">
        <w:rPr>
          <w:rFonts w:ascii="Arial" w:hAnsi="Arial" w:cs="Arial"/>
        </w:rPr>
        <w:t xml:space="preserve"> </w:t>
      </w:r>
      <w:r w:rsidR="00D12CE3" w:rsidRPr="00CD4224">
        <w:rPr>
          <w:rFonts w:ascii="Arial" w:hAnsi="Arial" w:cs="Arial"/>
        </w:rPr>
        <w:t>by all of these parties in order to secure the most fruitful and rewarding future possible for D</w:t>
      </w:r>
      <w:r w:rsidR="001835B1">
        <w:rPr>
          <w:rFonts w:ascii="Arial" w:hAnsi="Arial" w:cs="Arial"/>
        </w:rPr>
        <w:t>CH</w:t>
      </w:r>
      <w:r w:rsidR="00D12CE3" w:rsidRPr="00CD4224">
        <w:rPr>
          <w:rFonts w:ascii="Arial" w:hAnsi="Arial" w:cs="Arial"/>
        </w:rPr>
        <w:t xml:space="preserve">. </w:t>
      </w:r>
      <w:r w:rsidR="001105F4" w:rsidRPr="00CD4224">
        <w:rPr>
          <w:rFonts w:ascii="Arial" w:hAnsi="Arial" w:cs="Arial"/>
        </w:rPr>
        <w:t>By defining and creating widespread awareness, understandings and support</w:t>
      </w:r>
      <w:r w:rsidR="00EE5893">
        <w:rPr>
          <w:rFonts w:ascii="Arial" w:hAnsi="Arial" w:cs="Arial"/>
        </w:rPr>
        <w:t>,</w:t>
      </w:r>
      <w:r w:rsidR="001105F4" w:rsidRPr="00CD4224">
        <w:rPr>
          <w:rFonts w:ascii="Arial" w:hAnsi="Arial" w:cs="Arial"/>
        </w:rPr>
        <w:t xml:space="preserve"> based on common principles and evidence in relation to the development and goals of DCH</w:t>
      </w:r>
      <w:r w:rsidR="00CD4224">
        <w:rPr>
          <w:rFonts w:ascii="Arial" w:hAnsi="Arial" w:cs="Arial"/>
        </w:rPr>
        <w:t>/VM</w:t>
      </w:r>
      <w:r w:rsidR="001835B1">
        <w:rPr>
          <w:rFonts w:ascii="Arial" w:hAnsi="Arial" w:cs="Arial"/>
        </w:rPr>
        <w:t>,</w:t>
      </w:r>
      <w:r w:rsidR="001105F4" w:rsidRPr="00CD4224">
        <w:rPr>
          <w:rFonts w:ascii="Arial" w:hAnsi="Arial" w:cs="Arial"/>
        </w:rPr>
        <w:t xml:space="preserve"> </w:t>
      </w:r>
      <w:r w:rsidR="001105F4" w:rsidRPr="00EB596A">
        <w:rPr>
          <w:rFonts w:ascii="Arial" w:hAnsi="Arial" w:cs="Arial"/>
        </w:rPr>
        <w:t xml:space="preserve">ViMM </w:t>
      </w:r>
      <w:bookmarkStart w:id="0" w:name="_Hlk523835064"/>
      <w:r w:rsidR="001105F4" w:rsidRPr="00EB596A">
        <w:rPr>
          <w:rFonts w:ascii="Arial" w:hAnsi="Arial" w:cs="Arial"/>
        </w:rPr>
        <w:t xml:space="preserve">seeks to pave the way for rapid growth in  implementation, accessibility and use </w:t>
      </w:r>
      <w:bookmarkEnd w:id="0"/>
      <w:r w:rsidR="001105F4" w:rsidRPr="00EB596A">
        <w:rPr>
          <w:rFonts w:ascii="Arial" w:hAnsi="Arial" w:cs="Arial"/>
        </w:rPr>
        <w:t>across Europe</w:t>
      </w:r>
      <w:r w:rsidR="00EB596A">
        <w:rPr>
          <w:rFonts w:ascii="Arial" w:hAnsi="Arial" w:cs="Arial"/>
        </w:rPr>
        <w:t xml:space="preserve">. It is our belief that </w:t>
      </w:r>
      <w:r w:rsidR="00EE5893">
        <w:rPr>
          <w:rFonts w:ascii="Arial" w:hAnsi="Arial" w:cs="Arial"/>
        </w:rPr>
        <w:t>a high impact and systematic</w:t>
      </w:r>
      <w:r w:rsidR="007847DD">
        <w:rPr>
          <w:rFonts w:ascii="Arial" w:hAnsi="Arial" w:cs="Arial"/>
        </w:rPr>
        <w:t xml:space="preserve"> </w:t>
      </w:r>
      <w:r w:rsidR="00EE5893">
        <w:rPr>
          <w:rFonts w:ascii="Arial" w:hAnsi="Arial" w:cs="Arial"/>
        </w:rPr>
        <w:t xml:space="preserve">programme of EU intervention </w:t>
      </w:r>
      <w:r w:rsidR="001835B1">
        <w:rPr>
          <w:rFonts w:ascii="Arial" w:hAnsi="Arial" w:cs="Arial"/>
        </w:rPr>
        <w:t xml:space="preserve">is needed </w:t>
      </w:r>
      <w:r w:rsidR="00EE5893">
        <w:rPr>
          <w:rFonts w:ascii="Arial" w:hAnsi="Arial" w:cs="Arial"/>
        </w:rPr>
        <w:t>in this sector, similar to th</w:t>
      </w:r>
      <w:r w:rsidR="001835B1">
        <w:rPr>
          <w:rFonts w:ascii="Arial" w:hAnsi="Arial" w:cs="Arial"/>
        </w:rPr>
        <w:t>ose</w:t>
      </w:r>
      <w:r w:rsidR="00EE5893">
        <w:rPr>
          <w:rFonts w:ascii="Arial" w:hAnsi="Arial" w:cs="Arial"/>
        </w:rPr>
        <w:t xml:space="preserve"> embarked on for the environment and other key sectors, </w:t>
      </w:r>
      <w:r w:rsidR="001835B1">
        <w:rPr>
          <w:rFonts w:ascii="Arial" w:hAnsi="Arial" w:cs="Arial"/>
        </w:rPr>
        <w:t>i</w:t>
      </w:r>
      <w:r w:rsidR="00EE5893">
        <w:rPr>
          <w:rFonts w:ascii="Arial" w:hAnsi="Arial" w:cs="Arial"/>
        </w:rPr>
        <w:t>n order to</w:t>
      </w:r>
      <w:r w:rsidR="00EE5893" w:rsidRPr="00EE5893">
        <w:rPr>
          <w:rFonts w:ascii="Arial" w:hAnsi="Arial" w:cs="Arial"/>
        </w:rPr>
        <w:t xml:space="preserve"> pave the way for rapid growth</w:t>
      </w:r>
      <w:r w:rsidR="001835B1">
        <w:rPr>
          <w:rFonts w:ascii="Arial" w:hAnsi="Arial" w:cs="Arial"/>
        </w:rPr>
        <w:t xml:space="preserve"> in</w:t>
      </w:r>
      <w:r w:rsidR="00EE5893" w:rsidRPr="00EE5893">
        <w:rPr>
          <w:rFonts w:ascii="Arial" w:hAnsi="Arial" w:cs="Arial"/>
        </w:rPr>
        <w:t xml:space="preserve"> </w:t>
      </w:r>
      <w:r w:rsidR="00EE5893">
        <w:rPr>
          <w:rFonts w:ascii="Arial" w:hAnsi="Arial" w:cs="Arial"/>
        </w:rPr>
        <w:t>impact.</w:t>
      </w:r>
      <w:r w:rsidR="001105F4" w:rsidRPr="00CD4224">
        <w:rPr>
          <w:rFonts w:ascii="Arial" w:hAnsi="Arial" w:cs="Arial"/>
        </w:rPr>
        <w:t xml:space="preserve"> Whilst some of the content of the Manifesto has a more permanent relevance, ViMM is looking </w:t>
      </w:r>
      <w:r w:rsidR="00CD4224">
        <w:rPr>
          <w:rFonts w:ascii="Arial" w:hAnsi="Arial" w:cs="Arial"/>
        </w:rPr>
        <w:t xml:space="preserve">in particular </w:t>
      </w:r>
      <w:r w:rsidR="001105F4" w:rsidRPr="00CD4224">
        <w:rPr>
          <w:rFonts w:ascii="Arial" w:hAnsi="Arial" w:cs="Arial"/>
        </w:rPr>
        <w:t xml:space="preserve">to the period </w:t>
      </w:r>
      <w:r w:rsidR="00C46160" w:rsidRPr="006A31AB">
        <w:rPr>
          <w:rFonts w:ascii="Arial" w:hAnsi="Arial" w:cs="Arial"/>
        </w:rPr>
        <w:t>2021</w:t>
      </w:r>
      <w:r w:rsidR="001105F4" w:rsidRPr="00CD4224">
        <w:rPr>
          <w:rFonts w:ascii="Arial" w:hAnsi="Arial" w:cs="Arial"/>
        </w:rPr>
        <w:t>-25.</w:t>
      </w:r>
    </w:p>
    <w:p w14:paraId="0EDCB1AE" w14:textId="77777777" w:rsidR="00060883" w:rsidRDefault="00D12CE3" w:rsidP="000331A2">
      <w:pPr>
        <w:spacing w:after="0"/>
        <w:jc w:val="both"/>
        <w:rPr>
          <w:rFonts w:ascii="Arial" w:hAnsi="Arial" w:cs="Arial"/>
        </w:rPr>
      </w:pPr>
      <w:r w:rsidRPr="00CD4224">
        <w:rPr>
          <w:rFonts w:ascii="Arial" w:hAnsi="Arial" w:cs="Arial"/>
        </w:rPr>
        <w:t xml:space="preserve">This process involves the publication and validation </w:t>
      </w:r>
      <w:r w:rsidR="00CD4224">
        <w:rPr>
          <w:rFonts w:ascii="Arial" w:hAnsi="Arial" w:cs="Arial"/>
        </w:rPr>
        <w:t xml:space="preserve">by March 2019 </w:t>
      </w:r>
      <w:r w:rsidRPr="00CD4224">
        <w:rPr>
          <w:rFonts w:ascii="Arial" w:hAnsi="Arial" w:cs="Arial"/>
        </w:rPr>
        <w:t>of a series of</w:t>
      </w:r>
      <w:r w:rsidR="002B5AEC" w:rsidRPr="00CD4224">
        <w:rPr>
          <w:rFonts w:ascii="Arial" w:hAnsi="Arial" w:cs="Arial"/>
        </w:rPr>
        <w:t xml:space="preserve"> </w:t>
      </w:r>
      <w:r w:rsidRPr="00CD4224">
        <w:rPr>
          <w:rFonts w:ascii="Arial" w:hAnsi="Arial" w:cs="Arial"/>
        </w:rPr>
        <w:t xml:space="preserve">three </w:t>
      </w:r>
      <w:r w:rsidR="00CD4224">
        <w:rPr>
          <w:rFonts w:ascii="Arial" w:hAnsi="Arial" w:cs="Arial"/>
        </w:rPr>
        <w:t>inter-related d</w:t>
      </w:r>
      <w:r w:rsidRPr="00CD4224">
        <w:rPr>
          <w:rFonts w:ascii="Arial" w:hAnsi="Arial" w:cs="Arial"/>
        </w:rPr>
        <w:t>ocuments– a Manifesto, a Roadmap and an Action Plan</w:t>
      </w:r>
      <w:r w:rsidR="00CD4224">
        <w:rPr>
          <w:rFonts w:ascii="Arial" w:hAnsi="Arial" w:cs="Arial"/>
        </w:rPr>
        <w:t xml:space="preserve"> -</w:t>
      </w:r>
      <w:r w:rsidRPr="00CD4224">
        <w:rPr>
          <w:rFonts w:ascii="Arial" w:hAnsi="Arial" w:cs="Arial"/>
        </w:rPr>
        <w:t xml:space="preserve"> </w:t>
      </w:r>
      <w:r w:rsidR="00CD4224">
        <w:rPr>
          <w:rFonts w:ascii="Arial" w:hAnsi="Arial" w:cs="Arial"/>
        </w:rPr>
        <w:t>of which this is the first</w:t>
      </w:r>
      <w:r w:rsidRPr="00CD4224">
        <w:rPr>
          <w:rFonts w:ascii="Arial" w:hAnsi="Arial" w:cs="Arial"/>
        </w:rPr>
        <w:t>. These are defined as follows:</w:t>
      </w:r>
    </w:p>
    <w:p w14:paraId="441E48EA" w14:textId="7C0921B2" w:rsidR="00D12CE3" w:rsidRPr="00CD4224" w:rsidRDefault="00D12CE3" w:rsidP="000331A2">
      <w:pPr>
        <w:spacing w:after="0"/>
        <w:jc w:val="both"/>
        <w:rPr>
          <w:rFonts w:ascii="Arial" w:hAnsi="Arial" w:cs="Arial"/>
        </w:rPr>
      </w:pPr>
      <w:r w:rsidRPr="00CD4224">
        <w:rPr>
          <w:rFonts w:ascii="Arial" w:hAnsi="Arial" w:cs="Arial"/>
          <w:b/>
        </w:rPr>
        <w:t>MANIFESTO</w:t>
      </w:r>
      <w:r w:rsidRPr="00CD4224">
        <w:rPr>
          <w:rFonts w:ascii="Arial" w:hAnsi="Arial" w:cs="Arial"/>
        </w:rPr>
        <w:t>:</w:t>
      </w:r>
      <w:r w:rsidR="00671A32">
        <w:rPr>
          <w:rFonts w:ascii="Arial" w:hAnsi="Arial" w:cs="Arial"/>
        </w:rPr>
        <w:t xml:space="preserve"> </w:t>
      </w:r>
      <w:r w:rsidR="00671A32" w:rsidRPr="00671A32">
        <w:rPr>
          <w:rFonts w:ascii="Arial" w:hAnsi="Arial" w:cs="Arial"/>
        </w:rPr>
        <w:t>a published verbal declaration of the intentions, motives, or views of the issuer</w:t>
      </w:r>
      <w:r w:rsidR="00671A32">
        <w:rPr>
          <w:rFonts w:ascii="Arial" w:hAnsi="Arial" w:cs="Arial"/>
        </w:rPr>
        <w:t>.</w:t>
      </w:r>
    </w:p>
    <w:p w14:paraId="58E01924" w14:textId="77777777" w:rsidR="00D12CE3" w:rsidRPr="00CD4224" w:rsidRDefault="00D12CE3" w:rsidP="000331A2">
      <w:pPr>
        <w:spacing w:after="0"/>
        <w:jc w:val="both"/>
        <w:rPr>
          <w:rFonts w:ascii="Arial" w:hAnsi="Arial" w:cs="Arial"/>
        </w:rPr>
      </w:pPr>
      <w:r w:rsidRPr="00CD4224">
        <w:rPr>
          <w:rFonts w:ascii="Arial" w:hAnsi="Arial" w:cs="Arial"/>
          <w:b/>
        </w:rPr>
        <w:t>ROADMAP</w:t>
      </w:r>
      <w:r w:rsidRPr="00CD4224">
        <w:rPr>
          <w:rFonts w:ascii="Arial" w:hAnsi="Arial" w:cs="Arial"/>
        </w:rPr>
        <w:t>: a plan or guide to show how something is arranged or can be accomplished</w:t>
      </w:r>
      <w:r w:rsidR="008C6FBD" w:rsidRPr="00CD4224">
        <w:rPr>
          <w:rFonts w:ascii="Arial" w:hAnsi="Arial" w:cs="Arial"/>
        </w:rPr>
        <w:t>, indicating priorities.</w:t>
      </w:r>
    </w:p>
    <w:p w14:paraId="283155A4" w14:textId="77777777" w:rsidR="002B5AEC" w:rsidRPr="00CD4224" w:rsidRDefault="00D12CE3" w:rsidP="000331A2">
      <w:pPr>
        <w:jc w:val="both"/>
        <w:rPr>
          <w:rFonts w:ascii="Arial" w:hAnsi="Arial" w:cs="Arial"/>
        </w:rPr>
      </w:pPr>
      <w:r w:rsidRPr="00CD4224">
        <w:rPr>
          <w:rFonts w:ascii="Arial" w:hAnsi="Arial" w:cs="Arial"/>
          <w:b/>
        </w:rPr>
        <w:t>ACTION PLAN</w:t>
      </w:r>
      <w:r w:rsidRPr="00CD4224">
        <w:rPr>
          <w:rFonts w:ascii="Arial" w:hAnsi="Arial" w:cs="Arial"/>
        </w:rPr>
        <w:t xml:space="preserve">: a document that lists what steps must be taken in order to achieve a specific goal. The purpose of an action plan is to clarify what resources are required to reach the goal, formulate a timeline for when specific tasks need to be completed and determine what resources are required. </w:t>
      </w:r>
    </w:p>
    <w:p w14:paraId="2E613753" w14:textId="77777777" w:rsidR="00E21059" w:rsidRDefault="00B76634" w:rsidP="000331A2">
      <w:pPr>
        <w:spacing w:after="0" w:line="240" w:lineRule="auto"/>
        <w:jc w:val="both"/>
        <w:rPr>
          <w:rFonts w:ascii="Arial" w:eastAsia="Times New Roman" w:hAnsi="Arial" w:cs="Arial"/>
          <w:color w:val="000000"/>
          <w:lang w:eastAsia="en-GB"/>
        </w:rPr>
      </w:pPr>
      <w:r w:rsidRPr="00CD4224">
        <w:rPr>
          <w:rFonts w:ascii="Arial" w:eastAsia="Times New Roman" w:hAnsi="Arial" w:cs="Arial"/>
          <w:color w:val="000000"/>
          <w:lang w:eastAsia="en-GB"/>
        </w:rPr>
        <w:t>Th</w:t>
      </w:r>
      <w:r w:rsidR="008C1E5F" w:rsidRPr="00CD4224">
        <w:rPr>
          <w:rFonts w:ascii="Arial" w:eastAsia="Times New Roman" w:hAnsi="Arial" w:cs="Arial"/>
          <w:color w:val="000000"/>
          <w:lang w:eastAsia="en-GB"/>
        </w:rPr>
        <w:t>e</w:t>
      </w:r>
      <w:r w:rsidRPr="00CD4224">
        <w:rPr>
          <w:rFonts w:ascii="Arial" w:eastAsia="Times New Roman" w:hAnsi="Arial" w:cs="Arial"/>
          <w:color w:val="000000"/>
          <w:lang w:eastAsia="en-GB"/>
        </w:rPr>
        <w:t xml:space="preserve"> work </w:t>
      </w:r>
      <w:r w:rsidR="008C1E5F" w:rsidRPr="00CD4224">
        <w:rPr>
          <w:rFonts w:ascii="Arial" w:eastAsia="Times New Roman" w:hAnsi="Arial" w:cs="Arial"/>
          <w:color w:val="000000"/>
          <w:lang w:eastAsia="en-GB"/>
        </w:rPr>
        <w:t xml:space="preserve">of ViMM </w:t>
      </w:r>
      <w:r w:rsidRPr="00CD4224">
        <w:rPr>
          <w:rFonts w:ascii="Arial" w:eastAsia="Times New Roman" w:hAnsi="Arial" w:cs="Arial"/>
          <w:color w:val="000000"/>
          <w:lang w:eastAsia="en-GB"/>
        </w:rPr>
        <w:t>is founded on building a consensual framework directly involving DCH decision-makers and practitioners in defining and resolving existing issues spread across 7 interlinked Thematic Areas (TA</w:t>
      </w:r>
      <w:r w:rsidRPr="00CD4224">
        <w:rPr>
          <w:rFonts w:ascii="Arial" w:eastAsia="Times New Roman" w:hAnsi="Arial" w:cs="Arial"/>
          <w:i/>
          <w:color w:val="000000"/>
          <w:lang w:eastAsia="en-GB"/>
        </w:rPr>
        <w:t>): Definitions – Directions – Documentation – Dimensions – Demand- Discovery – Decisions.</w:t>
      </w:r>
      <w:r w:rsidRPr="00CD4224">
        <w:rPr>
          <w:rFonts w:ascii="Arial" w:eastAsia="Times New Roman" w:hAnsi="Arial" w:cs="Arial"/>
          <w:color w:val="000000"/>
          <w:lang w:eastAsia="en-GB"/>
        </w:rPr>
        <w:t xml:space="preserve"> </w:t>
      </w:r>
      <w:r w:rsidR="00092601" w:rsidRPr="00CD4224">
        <w:rPr>
          <w:rFonts w:ascii="Arial" w:eastAsia="Times New Roman" w:hAnsi="Arial" w:cs="Arial"/>
          <w:color w:val="000000"/>
          <w:lang w:eastAsia="en-GB"/>
        </w:rPr>
        <w:t>Within this framework, d</w:t>
      </w:r>
      <w:r w:rsidRPr="00CD4224">
        <w:rPr>
          <w:rFonts w:ascii="Arial" w:eastAsia="Times New Roman" w:hAnsi="Arial" w:cs="Arial"/>
          <w:color w:val="000000"/>
          <w:lang w:eastAsia="en-GB"/>
        </w:rPr>
        <w:t>uring 2017, 21 Working Groups deliberated over a period of 9 months on a set of defined topics.</w:t>
      </w:r>
      <w:r w:rsidR="00092601" w:rsidRPr="00CD4224">
        <w:rPr>
          <w:rFonts w:ascii="Arial" w:eastAsia="Times New Roman" w:hAnsi="Arial" w:cs="Arial"/>
          <w:color w:val="000000"/>
          <w:lang w:eastAsia="en-GB"/>
        </w:rPr>
        <w:t xml:space="preserve">  </w:t>
      </w:r>
      <w:r w:rsidRPr="00CD4224">
        <w:rPr>
          <w:rFonts w:ascii="Arial" w:eastAsia="Times New Roman" w:hAnsi="Arial" w:cs="Arial"/>
          <w:color w:val="000000"/>
          <w:lang w:eastAsia="en-GB"/>
        </w:rPr>
        <w:t>The resulting 48 ‘Propositions’ were then discussed in depth and refined  at a two-day Consensus meeting in Berlin during April 2018, leading to their subsequent synthesis into the ten areas which form this Manifesto. An initial draft of the Manifesto was given wide circulation through the ViMM Platform</w:t>
      </w:r>
      <w:r w:rsidR="00B373E3" w:rsidRPr="00CD4224">
        <w:rPr>
          <w:rFonts w:ascii="Arial" w:eastAsia="Times New Roman" w:hAnsi="Arial" w:cs="Arial"/>
          <w:color w:val="000000"/>
          <w:lang w:eastAsia="en-GB"/>
        </w:rPr>
        <w:t>, social media</w:t>
      </w:r>
      <w:r w:rsidR="009A3CB1">
        <w:rPr>
          <w:rFonts w:ascii="Arial" w:eastAsia="Times New Roman" w:hAnsi="Arial" w:cs="Arial"/>
          <w:color w:val="000000"/>
          <w:lang w:eastAsia="en-GB"/>
        </w:rPr>
        <w:t>, advisory board and</w:t>
      </w:r>
      <w:r w:rsidR="00B373E3" w:rsidRPr="00CD4224">
        <w:rPr>
          <w:rFonts w:ascii="Arial" w:eastAsia="Times New Roman" w:hAnsi="Arial" w:cs="Arial"/>
          <w:color w:val="000000"/>
          <w:lang w:eastAsia="en-GB"/>
        </w:rPr>
        <w:t xml:space="preserve"> professional networks during May and June</w:t>
      </w:r>
      <w:r w:rsidR="00CD4224">
        <w:rPr>
          <w:rFonts w:ascii="Arial" w:eastAsia="Times New Roman" w:hAnsi="Arial" w:cs="Arial"/>
          <w:color w:val="000000"/>
          <w:lang w:eastAsia="en-GB"/>
        </w:rPr>
        <w:t xml:space="preserve"> 2018</w:t>
      </w:r>
      <w:r w:rsidR="00092601" w:rsidRPr="00CD4224">
        <w:rPr>
          <w:rFonts w:ascii="Arial" w:eastAsia="Times New Roman" w:hAnsi="Arial" w:cs="Arial"/>
          <w:color w:val="000000"/>
          <w:lang w:eastAsia="en-GB"/>
        </w:rPr>
        <w:t xml:space="preserve">. </w:t>
      </w:r>
      <w:r w:rsidR="00B373E3" w:rsidRPr="00CD4224">
        <w:rPr>
          <w:rFonts w:ascii="Arial" w:eastAsia="Times New Roman" w:hAnsi="Arial" w:cs="Arial"/>
          <w:color w:val="000000"/>
          <w:lang w:eastAsia="en-GB"/>
        </w:rPr>
        <w:t xml:space="preserve"> </w:t>
      </w:r>
      <w:r w:rsidR="009A3CB1">
        <w:rPr>
          <w:rFonts w:ascii="Arial" w:eastAsia="Times New Roman" w:hAnsi="Arial" w:cs="Arial"/>
          <w:color w:val="000000"/>
          <w:lang w:eastAsia="en-GB"/>
        </w:rPr>
        <w:t>An impressive</w:t>
      </w:r>
      <w:r w:rsidR="00060883">
        <w:rPr>
          <w:rFonts w:ascii="Arial" w:eastAsia="Times New Roman" w:hAnsi="Arial" w:cs="Arial"/>
          <w:color w:val="000000"/>
          <w:lang w:eastAsia="en-GB"/>
        </w:rPr>
        <w:t>ly</w:t>
      </w:r>
      <w:r w:rsidR="009A3CB1">
        <w:rPr>
          <w:rFonts w:ascii="Arial" w:eastAsia="Times New Roman" w:hAnsi="Arial" w:cs="Arial"/>
          <w:color w:val="000000"/>
          <w:lang w:eastAsia="en-GB"/>
        </w:rPr>
        <w:t xml:space="preserve"> high number of </w:t>
      </w:r>
      <w:r w:rsidR="00B373E3" w:rsidRPr="00CD4224">
        <w:rPr>
          <w:rFonts w:ascii="Arial" w:eastAsia="Times New Roman" w:hAnsi="Arial" w:cs="Arial"/>
          <w:color w:val="000000"/>
          <w:lang w:eastAsia="en-GB"/>
        </w:rPr>
        <w:t>substantive contributions w</w:t>
      </w:r>
      <w:r w:rsidR="00FB31AA">
        <w:rPr>
          <w:rFonts w:ascii="Arial" w:eastAsia="Times New Roman" w:hAnsi="Arial" w:cs="Arial"/>
          <w:color w:val="000000"/>
          <w:lang w:eastAsia="en-GB"/>
        </w:rPr>
        <w:t>as</w:t>
      </w:r>
      <w:r w:rsidR="00B373E3" w:rsidRPr="00CD4224">
        <w:rPr>
          <w:rFonts w:ascii="Arial" w:eastAsia="Times New Roman" w:hAnsi="Arial" w:cs="Arial"/>
          <w:color w:val="000000"/>
          <w:lang w:eastAsia="en-GB"/>
        </w:rPr>
        <w:t xml:space="preserve"> received towards its improvement.</w:t>
      </w:r>
      <w:r w:rsidR="00EE5893">
        <w:rPr>
          <w:rFonts w:ascii="Arial" w:eastAsia="Times New Roman" w:hAnsi="Arial" w:cs="Arial"/>
          <w:color w:val="000000"/>
          <w:lang w:eastAsia="en-GB"/>
        </w:rPr>
        <w:t xml:space="preserve"> </w:t>
      </w:r>
    </w:p>
    <w:p w14:paraId="6AB7D202" w14:textId="77777777" w:rsidR="00E21059" w:rsidRDefault="00E21059" w:rsidP="000331A2">
      <w:pPr>
        <w:spacing w:after="0" w:line="240" w:lineRule="auto"/>
        <w:jc w:val="both"/>
        <w:rPr>
          <w:rFonts w:ascii="Arial" w:eastAsia="Times New Roman" w:hAnsi="Arial" w:cs="Arial"/>
          <w:color w:val="000000"/>
          <w:lang w:eastAsia="en-GB"/>
        </w:rPr>
      </w:pPr>
    </w:p>
    <w:p w14:paraId="233FABDB" w14:textId="629434BB" w:rsidR="00223FDE" w:rsidRDefault="00B373E3" w:rsidP="000331A2">
      <w:pPr>
        <w:spacing w:after="0" w:line="240" w:lineRule="auto"/>
        <w:jc w:val="both"/>
        <w:rPr>
          <w:rFonts w:ascii="Arial" w:eastAsia="Times New Roman" w:hAnsi="Arial" w:cs="Arial"/>
          <w:color w:val="000000"/>
          <w:lang w:eastAsia="en-GB"/>
        </w:rPr>
      </w:pPr>
      <w:r w:rsidRPr="00CD4224">
        <w:rPr>
          <w:rFonts w:ascii="Arial" w:eastAsia="Times New Roman" w:hAnsi="Arial" w:cs="Arial"/>
          <w:color w:val="000000"/>
          <w:lang w:eastAsia="en-GB"/>
        </w:rPr>
        <w:t xml:space="preserve">The current document is the result of this </w:t>
      </w:r>
      <w:r w:rsidR="009A3CB1">
        <w:rPr>
          <w:rFonts w:ascii="Arial" w:eastAsia="Times New Roman" w:hAnsi="Arial" w:cs="Arial"/>
          <w:color w:val="000000"/>
          <w:lang w:eastAsia="en-GB"/>
        </w:rPr>
        <w:t xml:space="preserve">intensive </w:t>
      </w:r>
      <w:r w:rsidRPr="00CD4224">
        <w:rPr>
          <w:rFonts w:ascii="Arial" w:eastAsia="Times New Roman" w:hAnsi="Arial" w:cs="Arial"/>
          <w:color w:val="000000"/>
          <w:lang w:eastAsia="en-GB"/>
        </w:rPr>
        <w:t xml:space="preserve">process. It links together ten </w:t>
      </w:r>
      <w:r w:rsidR="009A3CB1">
        <w:rPr>
          <w:rFonts w:ascii="Arial" w:eastAsia="Times New Roman" w:hAnsi="Arial" w:cs="Arial"/>
          <w:color w:val="000000"/>
          <w:lang w:eastAsia="en-GB"/>
        </w:rPr>
        <w:t xml:space="preserve">key </w:t>
      </w:r>
      <w:r w:rsidRPr="00CD4224">
        <w:rPr>
          <w:rFonts w:ascii="Arial" w:eastAsia="Times New Roman" w:hAnsi="Arial" w:cs="Arial"/>
          <w:color w:val="000000"/>
          <w:lang w:eastAsia="en-GB"/>
        </w:rPr>
        <w:t xml:space="preserve">areas in which there is a </w:t>
      </w:r>
      <w:r w:rsidR="001105F4" w:rsidRPr="00CD4224">
        <w:rPr>
          <w:rFonts w:ascii="Arial" w:eastAsia="Times New Roman" w:hAnsi="Arial" w:cs="Arial"/>
          <w:color w:val="000000"/>
          <w:lang w:eastAsia="en-GB"/>
        </w:rPr>
        <w:t xml:space="preserve">clear </w:t>
      </w:r>
      <w:r w:rsidRPr="00CD4224">
        <w:rPr>
          <w:rFonts w:ascii="Arial" w:eastAsia="Times New Roman" w:hAnsi="Arial" w:cs="Arial"/>
          <w:color w:val="000000"/>
          <w:lang w:eastAsia="en-GB"/>
        </w:rPr>
        <w:t>need for further activity to secure the benefits of DCH. These involve: positioning the DCH sector; improving audience participation; harnessing technologies,</w:t>
      </w:r>
      <w:r w:rsidR="00092601" w:rsidRPr="00CD4224">
        <w:rPr>
          <w:rFonts w:ascii="Arial" w:eastAsia="Times New Roman" w:hAnsi="Arial" w:cs="Arial"/>
          <w:color w:val="000000"/>
          <w:lang w:eastAsia="en-GB"/>
        </w:rPr>
        <w:t xml:space="preserve"> </w:t>
      </w:r>
      <w:r w:rsidRPr="00CD4224">
        <w:rPr>
          <w:rFonts w:ascii="Arial" w:eastAsia="Times New Roman" w:hAnsi="Arial" w:cs="Arial"/>
          <w:color w:val="000000"/>
          <w:lang w:eastAsia="en-GB"/>
        </w:rPr>
        <w:t>incentivising funding</w:t>
      </w:r>
      <w:r w:rsidR="00092601" w:rsidRPr="00CD4224">
        <w:rPr>
          <w:rFonts w:ascii="Arial" w:eastAsia="Times New Roman" w:hAnsi="Arial" w:cs="Arial"/>
          <w:color w:val="000000"/>
          <w:lang w:eastAsia="en-GB"/>
        </w:rPr>
        <w:t>; opening up; giving the whole picture; powering contextualisation; frameworks and standards; driving organisational change; and developing the human resource.</w:t>
      </w:r>
      <w:r w:rsidR="00CD4224">
        <w:rPr>
          <w:rFonts w:ascii="Arial" w:eastAsia="Times New Roman" w:hAnsi="Arial" w:cs="Arial"/>
          <w:color w:val="000000"/>
          <w:lang w:eastAsia="en-GB"/>
        </w:rPr>
        <w:t xml:space="preserve"> </w:t>
      </w:r>
    </w:p>
    <w:p w14:paraId="02941C49" w14:textId="485ECE87" w:rsidR="00B373E3" w:rsidRPr="00CD4224" w:rsidRDefault="001105F4" w:rsidP="000331A2">
      <w:pPr>
        <w:spacing w:after="0" w:line="240" w:lineRule="auto"/>
        <w:jc w:val="both"/>
        <w:rPr>
          <w:rFonts w:ascii="Arial" w:eastAsia="Times New Roman" w:hAnsi="Arial" w:cs="Arial"/>
          <w:lang w:eastAsia="en-GB"/>
        </w:rPr>
      </w:pPr>
      <w:r w:rsidRPr="00CD4224">
        <w:rPr>
          <w:rFonts w:ascii="Arial" w:eastAsia="Times New Roman" w:hAnsi="Arial" w:cs="Arial"/>
          <w:color w:val="000000"/>
          <w:lang w:eastAsia="en-GB"/>
        </w:rPr>
        <w:t xml:space="preserve"> </w:t>
      </w:r>
      <w:r w:rsidR="00092601" w:rsidRPr="00CD4224">
        <w:rPr>
          <w:rFonts w:ascii="Arial" w:eastAsia="Times New Roman" w:hAnsi="Arial" w:cs="Arial"/>
          <w:lang w:eastAsia="en-GB"/>
        </w:rPr>
        <w:tab/>
      </w:r>
    </w:p>
    <w:p w14:paraId="070DD7A4" w14:textId="77777777" w:rsidR="00E770D4" w:rsidRPr="00CD4224" w:rsidRDefault="00E770D4" w:rsidP="000331A2">
      <w:pPr>
        <w:jc w:val="both"/>
        <w:rPr>
          <w:rFonts w:ascii="Arial" w:hAnsi="Arial" w:cs="Arial"/>
          <w:b/>
          <w:sz w:val="28"/>
          <w:szCs w:val="28"/>
        </w:rPr>
      </w:pPr>
      <w:bookmarkStart w:id="1" w:name="_Toc512355151"/>
      <w:bookmarkStart w:id="2" w:name="_Hlk515273759"/>
      <w:r w:rsidRPr="00CD4224">
        <w:rPr>
          <w:rFonts w:ascii="Arial" w:hAnsi="Arial" w:cs="Arial"/>
          <w:b/>
          <w:sz w:val="28"/>
          <w:szCs w:val="28"/>
        </w:rPr>
        <w:lastRenderedPageBreak/>
        <w:t>The ViMM Manifesto</w:t>
      </w:r>
      <w:r w:rsidR="00DF07B8" w:rsidRPr="00CD4224">
        <w:rPr>
          <w:rFonts w:ascii="Arial" w:hAnsi="Arial" w:cs="Arial"/>
          <w:b/>
          <w:sz w:val="28"/>
          <w:szCs w:val="28"/>
        </w:rPr>
        <w:t xml:space="preserve"> for Digital Cultural Heritage</w:t>
      </w:r>
    </w:p>
    <w:p w14:paraId="39166E1F" w14:textId="5DC33F56" w:rsidR="002D41EF" w:rsidRPr="00CD4224" w:rsidRDefault="002D41EF" w:rsidP="000331A2">
      <w:pPr>
        <w:jc w:val="both"/>
        <w:rPr>
          <w:rFonts w:ascii="Arial" w:hAnsi="Arial" w:cs="Arial"/>
          <w:b/>
          <w:i/>
        </w:rPr>
      </w:pPr>
      <w:r w:rsidRPr="00CD4224">
        <w:rPr>
          <w:rFonts w:ascii="Arial" w:hAnsi="Arial" w:cs="Arial"/>
          <w:b/>
          <w:i/>
        </w:rPr>
        <w:t xml:space="preserve">We, the ViMM Coordination and Support Action and its </w:t>
      </w:r>
      <w:r w:rsidR="009A3CB1">
        <w:rPr>
          <w:rFonts w:ascii="Arial" w:hAnsi="Arial" w:cs="Arial"/>
          <w:b/>
          <w:i/>
        </w:rPr>
        <w:t xml:space="preserve">wide interdisciplinary </w:t>
      </w:r>
      <w:r w:rsidRPr="00CD4224">
        <w:rPr>
          <w:rFonts w:ascii="Arial" w:hAnsi="Arial" w:cs="Arial"/>
          <w:b/>
          <w:i/>
        </w:rPr>
        <w:t>community of experts</w:t>
      </w:r>
      <w:r w:rsidR="009A3CB1">
        <w:rPr>
          <w:rFonts w:ascii="Arial" w:hAnsi="Arial" w:cs="Arial"/>
          <w:b/>
          <w:i/>
        </w:rPr>
        <w:t xml:space="preserve"> and advisors</w:t>
      </w:r>
      <w:r w:rsidR="00EE5893">
        <w:rPr>
          <w:rStyle w:val="FootnoteReference"/>
          <w:rFonts w:ascii="Arial" w:hAnsi="Arial" w:cs="Arial"/>
          <w:b/>
          <w:i/>
        </w:rPr>
        <w:footnoteReference w:id="1"/>
      </w:r>
      <w:r w:rsidR="00E770D4" w:rsidRPr="00CD4224">
        <w:rPr>
          <w:rFonts w:ascii="Arial" w:hAnsi="Arial" w:cs="Arial"/>
          <w:b/>
          <w:i/>
        </w:rPr>
        <w:t>, b</w:t>
      </w:r>
      <w:r w:rsidRPr="00CD4224">
        <w:rPr>
          <w:rFonts w:ascii="Arial" w:hAnsi="Arial" w:cs="Arial"/>
          <w:b/>
          <w:i/>
        </w:rPr>
        <w:t>elieve that the following ten areas require attention and action by all interested parties in the near future</w:t>
      </w:r>
      <w:r w:rsidR="001835B1">
        <w:rPr>
          <w:rFonts w:ascii="Arial" w:hAnsi="Arial" w:cs="Arial"/>
          <w:b/>
          <w:i/>
        </w:rPr>
        <w:t>,</w:t>
      </w:r>
      <w:r w:rsidRPr="00CD4224">
        <w:rPr>
          <w:rFonts w:ascii="Arial" w:hAnsi="Arial" w:cs="Arial"/>
          <w:b/>
          <w:i/>
        </w:rPr>
        <w:t xml:space="preserve"> in order to secure</w:t>
      </w:r>
      <w:r w:rsidR="00D24C5F" w:rsidRPr="00CD4224">
        <w:rPr>
          <w:rFonts w:ascii="Arial" w:hAnsi="Arial" w:cs="Arial"/>
          <w:b/>
          <w:i/>
        </w:rPr>
        <w:t xml:space="preserve"> our vision for</w:t>
      </w:r>
      <w:r w:rsidRPr="00CD4224">
        <w:rPr>
          <w:rFonts w:ascii="Arial" w:hAnsi="Arial" w:cs="Arial"/>
          <w:b/>
          <w:i/>
        </w:rPr>
        <w:t xml:space="preserve"> the potential social and economic benefits of Digital Cultural Heritage in the years to come. </w:t>
      </w:r>
    </w:p>
    <w:p w14:paraId="2C8B66EE" w14:textId="77777777" w:rsidR="00910A66" w:rsidRPr="00CD4224" w:rsidRDefault="00910A66" w:rsidP="000331A2">
      <w:pPr>
        <w:pStyle w:val="Heading1"/>
        <w:numPr>
          <w:ilvl w:val="0"/>
          <w:numId w:val="35"/>
        </w:numPr>
        <w:jc w:val="both"/>
        <w:rPr>
          <w:rFonts w:ascii="Arial" w:hAnsi="Arial" w:cs="Arial"/>
          <w:sz w:val="24"/>
          <w:szCs w:val="24"/>
        </w:rPr>
      </w:pPr>
      <w:r w:rsidRPr="00CD4224">
        <w:rPr>
          <w:rFonts w:ascii="Arial" w:hAnsi="Arial" w:cs="Arial"/>
          <w:sz w:val="24"/>
          <w:szCs w:val="24"/>
        </w:rPr>
        <w:t xml:space="preserve">Positioning the </w:t>
      </w:r>
      <w:r w:rsidR="00B14239" w:rsidRPr="00CD4224">
        <w:rPr>
          <w:rFonts w:ascii="Arial" w:hAnsi="Arial" w:cs="Arial"/>
          <w:sz w:val="24"/>
          <w:szCs w:val="24"/>
        </w:rPr>
        <w:t>DCH sector</w:t>
      </w:r>
      <w:bookmarkEnd w:id="1"/>
    </w:p>
    <w:p w14:paraId="7AF8948B" w14:textId="415663FA" w:rsidR="00776FE1" w:rsidRPr="00CD4224" w:rsidRDefault="00776FE1" w:rsidP="000331A2">
      <w:pPr>
        <w:jc w:val="both"/>
        <w:rPr>
          <w:rFonts w:ascii="Arial" w:hAnsi="Arial" w:cs="Arial"/>
        </w:rPr>
      </w:pPr>
      <w:bookmarkStart w:id="3" w:name="_Hlk515274189"/>
      <w:bookmarkEnd w:id="2"/>
      <w:r w:rsidRPr="00CD4224">
        <w:rPr>
          <w:rFonts w:ascii="Arial" w:hAnsi="Arial" w:cs="Arial"/>
        </w:rPr>
        <w:t>Culture</w:t>
      </w:r>
      <w:r w:rsidR="0058285F" w:rsidRPr="00CD4224">
        <w:rPr>
          <w:rStyle w:val="EndnoteReference"/>
          <w:rFonts w:ascii="Arial" w:hAnsi="Arial" w:cs="Arial"/>
        </w:rPr>
        <w:endnoteReference w:id="1"/>
      </w:r>
      <w:r w:rsidRPr="00CD4224">
        <w:rPr>
          <w:rFonts w:ascii="Arial" w:hAnsi="Arial" w:cs="Arial"/>
        </w:rPr>
        <w:t xml:space="preserve"> is increasingly a precondition of all kinds of economic </w:t>
      </w:r>
      <w:r w:rsidR="00A07DB8" w:rsidRPr="00CD4224">
        <w:rPr>
          <w:rFonts w:ascii="Arial" w:hAnsi="Arial" w:cs="Arial"/>
        </w:rPr>
        <w:t xml:space="preserve">and social </w:t>
      </w:r>
      <w:r w:rsidRPr="00CD4224">
        <w:rPr>
          <w:rFonts w:ascii="Arial" w:hAnsi="Arial" w:cs="Arial"/>
        </w:rPr>
        <w:t>value generation</w:t>
      </w:r>
      <w:r w:rsidR="003A5495" w:rsidRPr="00CD4224">
        <w:rPr>
          <w:rFonts w:ascii="Arial" w:hAnsi="Arial" w:cs="Arial"/>
        </w:rPr>
        <w:t>,</w:t>
      </w:r>
      <w:r w:rsidRPr="00CD4224">
        <w:rPr>
          <w:rFonts w:ascii="Arial" w:hAnsi="Arial" w:cs="Arial"/>
        </w:rPr>
        <w:t xml:space="preserve"> </w:t>
      </w:r>
      <w:r w:rsidR="00CD4224">
        <w:rPr>
          <w:rFonts w:ascii="Arial" w:hAnsi="Arial" w:cs="Arial"/>
        </w:rPr>
        <w:t xml:space="preserve">a </w:t>
      </w:r>
      <w:r w:rsidRPr="00CD4224">
        <w:rPr>
          <w:rFonts w:ascii="Arial" w:hAnsi="Arial" w:cs="Arial"/>
        </w:rPr>
        <w:t xml:space="preserve">process driven by two concurrent streams of innovation: digital content production and digital connectivity. </w:t>
      </w:r>
      <w:r w:rsidR="0047497E" w:rsidRPr="00CD4224">
        <w:rPr>
          <w:rFonts w:ascii="Arial" w:hAnsi="Arial" w:cs="Arial"/>
        </w:rPr>
        <w:t>It is critical to Europe’s economy and society</w:t>
      </w:r>
      <w:r w:rsidR="00DF07B8" w:rsidRPr="00CD4224">
        <w:rPr>
          <w:rFonts w:ascii="Arial" w:hAnsi="Arial" w:cs="Arial"/>
        </w:rPr>
        <w:t xml:space="preserve"> that the significance of Digital Cultural Heritage (DCH) in general, and virtual museums </w:t>
      </w:r>
      <w:r w:rsidR="00CD4224">
        <w:rPr>
          <w:rFonts w:ascii="Arial" w:hAnsi="Arial" w:cs="Arial"/>
        </w:rPr>
        <w:t xml:space="preserve">(VM) </w:t>
      </w:r>
      <w:r w:rsidR="00DF07B8" w:rsidRPr="00CD4224">
        <w:rPr>
          <w:rFonts w:ascii="Arial" w:hAnsi="Arial" w:cs="Arial"/>
        </w:rPr>
        <w:t xml:space="preserve">in particular, </w:t>
      </w:r>
      <w:r w:rsidR="001835B1">
        <w:rPr>
          <w:rFonts w:ascii="Arial" w:hAnsi="Arial" w:cs="Arial"/>
        </w:rPr>
        <w:t>are</w:t>
      </w:r>
      <w:r w:rsidR="00DF07B8" w:rsidRPr="00CD4224">
        <w:rPr>
          <w:rFonts w:ascii="Arial" w:hAnsi="Arial" w:cs="Arial"/>
        </w:rPr>
        <w:t xml:space="preserve"> described and well understood</w:t>
      </w:r>
      <w:r w:rsidR="006115E2" w:rsidRPr="00CD4224">
        <w:rPr>
          <w:rFonts w:ascii="Arial" w:hAnsi="Arial" w:cs="Arial"/>
        </w:rPr>
        <w:t>,</w:t>
      </w:r>
      <w:r w:rsidR="00DF07B8" w:rsidRPr="00CD4224">
        <w:rPr>
          <w:rFonts w:ascii="Arial" w:hAnsi="Arial" w:cs="Arial"/>
        </w:rPr>
        <w:t xml:space="preserve"> to ensure </w:t>
      </w:r>
      <w:r w:rsidR="006115E2" w:rsidRPr="00CD4224">
        <w:rPr>
          <w:rFonts w:ascii="Arial" w:hAnsi="Arial" w:cs="Arial"/>
        </w:rPr>
        <w:t xml:space="preserve">that </w:t>
      </w:r>
      <w:r w:rsidR="001835B1">
        <w:rPr>
          <w:rFonts w:ascii="Arial" w:hAnsi="Arial" w:cs="Arial"/>
        </w:rPr>
        <w:t>our</w:t>
      </w:r>
      <w:r w:rsidR="00DF07B8" w:rsidRPr="00CD4224">
        <w:rPr>
          <w:rFonts w:ascii="Arial" w:hAnsi="Arial" w:cs="Arial"/>
        </w:rPr>
        <w:t xml:space="preserve"> heritage benefits from necessary </w:t>
      </w:r>
      <w:r w:rsidR="001835B1">
        <w:rPr>
          <w:rFonts w:ascii="Arial" w:hAnsi="Arial" w:cs="Arial"/>
        </w:rPr>
        <w:t xml:space="preserve">and appropriate </w:t>
      </w:r>
      <w:r w:rsidR="00DF07B8" w:rsidRPr="00CD4224">
        <w:rPr>
          <w:rFonts w:ascii="Arial" w:hAnsi="Arial" w:cs="Arial"/>
        </w:rPr>
        <w:t>investment and sustained funding at the EU, national, regional and local levels.</w:t>
      </w:r>
      <w:r w:rsidR="0047497E" w:rsidRPr="00CD4224">
        <w:rPr>
          <w:rFonts w:ascii="Arial" w:hAnsi="Arial" w:cs="Arial"/>
        </w:rPr>
        <w:t xml:space="preserve"> </w:t>
      </w:r>
    </w:p>
    <w:p w14:paraId="2D67A1C4" w14:textId="64933DDC" w:rsidR="00DA60FB" w:rsidRPr="00CD4224" w:rsidRDefault="00DA60FB" w:rsidP="000331A2">
      <w:pPr>
        <w:jc w:val="both"/>
        <w:rPr>
          <w:rFonts w:ascii="Arial" w:hAnsi="Arial" w:cs="Arial"/>
        </w:rPr>
      </w:pPr>
      <w:r w:rsidRPr="00CD4224">
        <w:rPr>
          <w:rFonts w:ascii="Arial" w:hAnsi="Arial" w:cs="Arial"/>
        </w:rPr>
        <w:t>Culture - and the heritage</w:t>
      </w:r>
      <w:r w:rsidR="0058285F" w:rsidRPr="00CD4224">
        <w:rPr>
          <w:rStyle w:val="EndnoteReference"/>
          <w:rFonts w:ascii="Arial" w:hAnsi="Arial" w:cs="Arial"/>
        </w:rPr>
        <w:endnoteReference w:id="2"/>
      </w:r>
      <w:r w:rsidRPr="00CD4224">
        <w:rPr>
          <w:rFonts w:ascii="Arial" w:hAnsi="Arial" w:cs="Arial"/>
        </w:rPr>
        <w:t xml:space="preserve"> which derives from it - </w:t>
      </w:r>
      <w:r w:rsidR="00DF07B8" w:rsidRPr="00CD4224">
        <w:rPr>
          <w:rFonts w:ascii="Arial" w:hAnsi="Arial" w:cs="Arial"/>
        </w:rPr>
        <w:t>are</w:t>
      </w:r>
      <w:r w:rsidRPr="00CD4224">
        <w:rPr>
          <w:rFonts w:ascii="Arial" w:hAnsi="Arial" w:cs="Arial"/>
        </w:rPr>
        <w:t xml:space="preserve"> economic and social asset</w:t>
      </w:r>
      <w:r w:rsidR="00DF07B8" w:rsidRPr="00CD4224">
        <w:rPr>
          <w:rFonts w:ascii="Arial" w:hAnsi="Arial" w:cs="Arial"/>
        </w:rPr>
        <w:t>s</w:t>
      </w:r>
      <w:r w:rsidRPr="00CD4224">
        <w:rPr>
          <w:rFonts w:ascii="Arial" w:hAnsi="Arial" w:cs="Arial"/>
        </w:rPr>
        <w:t>. The ideas defined for Culture 3.0</w:t>
      </w:r>
      <w:r w:rsidR="0058285F" w:rsidRPr="00CD4224">
        <w:rPr>
          <w:rStyle w:val="EndnoteReference"/>
          <w:rFonts w:ascii="Arial" w:hAnsi="Arial" w:cs="Arial"/>
        </w:rPr>
        <w:endnoteReference w:id="3"/>
      </w:r>
      <w:r w:rsidRPr="00CD4224">
        <w:rPr>
          <w:rFonts w:ascii="Arial" w:hAnsi="Arial" w:cs="Arial"/>
        </w:rPr>
        <w:t xml:space="preserve"> have identified key links with innovation, welfare, sustainability, social cohesion, new entrepreneurship, soft power, local identity and the knowledge economy.  Policies are needed leading to initiatives which gain maximum effect, </w:t>
      </w:r>
      <w:r w:rsidR="001B7B58" w:rsidRPr="00CD4224">
        <w:rPr>
          <w:rFonts w:ascii="Arial" w:hAnsi="Arial" w:cs="Arial"/>
        </w:rPr>
        <w:t xml:space="preserve">bringing the potential </w:t>
      </w:r>
      <w:r w:rsidR="001835B1">
        <w:rPr>
          <w:rFonts w:ascii="Arial" w:hAnsi="Arial" w:cs="Arial"/>
        </w:rPr>
        <w:t xml:space="preserve">of DCH </w:t>
      </w:r>
      <w:r w:rsidR="001B7B58" w:rsidRPr="00CD4224">
        <w:rPr>
          <w:rFonts w:ascii="Arial" w:hAnsi="Arial" w:cs="Arial"/>
        </w:rPr>
        <w:t xml:space="preserve">further into the public domain and </w:t>
      </w:r>
      <w:r w:rsidRPr="00CD4224">
        <w:rPr>
          <w:rFonts w:ascii="Arial" w:hAnsi="Arial" w:cs="Arial"/>
        </w:rPr>
        <w:t>moving to a system-wide competitiveness strategy through strategic investment.</w:t>
      </w:r>
    </w:p>
    <w:p w14:paraId="7BB5AD0C" w14:textId="359C39DF" w:rsidR="00D24C5F" w:rsidRPr="00CD4224" w:rsidRDefault="006D7066" w:rsidP="000331A2">
      <w:pPr>
        <w:jc w:val="both"/>
        <w:rPr>
          <w:rFonts w:ascii="Arial" w:hAnsi="Arial" w:cs="Arial"/>
        </w:rPr>
      </w:pPr>
      <w:r w:rsidRPr="00CD4224">
        <w:rPr>
          <w:rFonts w:ascii="Arial" w:hAnsi="Arial" w:cs="Arial"/>
        </w:rPr>
        <w:t>Society</w:t>
      </w:r>
      <w:r w:rsidR="00C64331" w:rsidRPr="00CD4224">
        <w:rPr>
          <w:rFonts w:ascii="Arial" w:hAnsi="Arial" w:cs="Arial"/>
        </w:rPr>
        <w:t xml:space="preserve"> is increasingly dependent on and driven by digital</w:t>
      </w:r>
      <w:r w:rsidR="00C3108D" w:rsidRPr="00CD4224">
        <w:rPr>
          <w:rFonts w:ascii="Arial" w:hAnsi="Arial" w:cs="Arial"/>
        </w:rPr>
        <w:t xml:space="preserve"> </w:t>
      </w:r>
      <w:r w:rsidRPr="00CD4224">
        <w:rPr>
          <w:rFonts w:ascii="Arial" w:hAnsi="Arial" w:cs="Arial"/>
        </w:rPr>
        <w:t xml:space="preserve">technology: </w:t>
      </w:r>
      <w:r w:rsidR="006115E2" w:rsidRPr="00CD4224">
        <w:rPr>
          <w:rFonts w:ascii="Arial" w:hAnsi="Arial" w:cs="Arial"/>
        </w:rPr>
        <w:t>C</w:t>
      </w:r>
      <w:r w:rsidR="001B4EA6" w:rsidRPr="00CD4224">
        <w:rPr>
          <w:rFonts w:ascii="Arial" w:hAnsi="Arial" w:cs="Arial"/>
        </w:rPr>
        <w:t xml:space="preserve">ultural </w:t>
      </w:r>
      <w:r w:rsidR="006115E2" w:rsidRPr="00CD4224">
        <w:rPr>
          <w:rFonts w:ascii="Arial" w:hAnsi="Arial" w:cs="Arial"/>
        </w:rPr>
        <w:t>H</w:t>
      </w:r>
      <w:r w:rsidR="001B4EA6" w:rsidRPr="00CD4224">
        <w:rPr>
          <w:rFonts w:ascii="Arial" w:hAnsi="Arial" w:cs="Arial"/>
        </w:rPr>
        <w:t xml:space="preserve">eritage </w:t>
      </w:r>
      <w:r w:rsidR="006115E2" w:rsidRPr="00CD4224">
        <w:rPr>
          <w:rFonts w:ascii="Arial" w:hAnsi="Arial" w:cs="Arial"/>
        </w:rPr>
        <w:t>Institutions (CHI)</w:t>
      </w:r>
      <w:r w:rsidRPr="00CD4224">
        <w:rPr>
          <w:rFonts w:ascii="Arial" w:hAnsi="Arial" w:cs="Arial"/>
        </w:rPr>
        <w:t xml:space="preserve"> </w:t>
      </w:r>
      <w:r w:rsidR="001B4EA6" w:rsidRPr="00CD4224">
        <w:rPr>
          <w:rFonts w:ascii="Arial" w:hAnsi="Arial" w:cs="Arial"/>
        </w:rPr>
        <w:t xml:space="preserve">must </w:t>
      </w:r>
      <w:r w:rsidRPr="00CD4224">
        <w:rPr>
          <w:rFonts w:ascii="Arial" w:hAnsi="Arial" w:cs="Arial"/>
        </w:rPr>
        <w:t>adapt</w:t>
      </w:r>
      <w:r w:rsidR="001B4EA6" w:rsidRPr="00CD4224">
        <w:rPr>
          <w:rFonts w:ascii="Arial" w:hAnsi="Arial" w:cs="Arial"/>
        </w:rPr>
        <w:t xml:space="preserve"> and become engaged with this</w:t>
      </w:r>
      <w:r w:rsidR="00C3108D" w:rsidRPr="00CD4224">
        <w:rPr>
          <w:rFonts w:ascii="Arial" w:hAnsi="Arial" w:cs="Arial"/>
        </w:rPr>
        <w:t xml:space="preserve"> development</w:t>
      </w:r>
      <w:r w:rsidR="00FA26D0" w:rsidRPr="00CD4224">
        <w:rPr>
          <w:rFonts w:ascii="Arial" w:hAnsi="Arial" w:cs="Arial"/>
        </w:rPr>
        <w:t xml:space="preserve">. </w:t>
      </w:r>
      <w:r w:rsidRPr="00CD4224">
        <w:rPr>
          <w:rFonts w:ascii="Arial" w:hAnsi="Arial" w:cs="Arial"/>
        </w:rPr>
        <w:t xml:space="preserve"> </w:t>
      </w:r>
      <w:r w:rsidR="00E770D4" w:rsidRPr="00CD4224">
        <w:rPr>
          <w:rFonts w:ascii="Arial" w:hAnsi="Arial" w:cs="Arial"/>
        </w:rPr>
        <w:t>Therefore, c</w:t>
      </w:r>
      <w:r w:rsidR="00FA26D0" w:rsidRPr="00CD4224">
        <w:rPr>
          <w:rFonts w:ascii="Arial" w:hAnsi="Arial" w:cs="Arial"/>
        </w:rPr>
        <w:t>lear and tangible policies are needed from governments and management</w:t>
      </w:r>
      <w:r w:rsidR="003A5495" w:rsidRPr="00CD4224">
        <w:rPr>
          <w:rFonts w:ascii="Arial" w:hAnsi="Arial" w:cs="Arial"/>
        </w:rPr>
        <w:t>s</w:t>
      </w:r>
      <w:r w:rsidR="00FA26D0" w:rsidRPr="00CD4224">
        <w:rPr>
          <w:rFonts w:ascii="Arial" w:hAnsi="Arial" w:cs="Arial"/>
        </w:rPr>
        <w:t xml:space="preserve"> of </w:t>
      </w:r>
      <w:r w:rsidR="006115E2" w:rsidRPr="00CD4224">
        <w:rPr>
          <w:rFonts w:ascii="Arial" w:hAnsi="Arial" w:cs="Arial"/>
        </w:rPr>
        <w:t>CHI</w:t>
      </w:r>
      <w:r w:rsidR="00FA26D0" w:rsidRPr="00CD4224">
        <w:rPr>
          <w:rFonts w:ascii="Arial" w:hAnsi="Arial" w:cs="Arial"/>
        </w:rPr>
        <w:t xml:space="preserve">. </w:t>
      </w:r>
      <w:r w:rsidR="0047497E" w:rsidRPr="00CD4224">
        <w:rPr>
          <w:rFonts w:ascii="Arial" w:hAnsi="Arial" w:cs="Arial"/>
        </w:rPr>
        <w:t>The conceptuali</w:t>
      </w:r>
      <w:r w:rsidR="003A5495" w:rsidRPr="00CD4224">
        <w:rPr>
          <w:rFonts w:ascii="Arial" w:hAnsi="Arial" w:cs="Arial"/>
        </w:rPr>
        <w:t>s</w:t>
      </w:r>
      <w:r w:rsidR="0047497E" w:rsidRPr="00CD4224">
        <w:rPr>
          <w:rFonts w:ascii="Arial" w:hAnsi="Arial" w:cs="Arial"/>
        </w:rPr>
        <w:t xml:space="preserve">ation of </w:t>
      </w:r>
      <w:r w:rsidR="001835B1">
        <w:rPr>
          <w:rFonts w:ascii="Arial" w:hAnsi="Arial" w:cs="Arial"/>
        </w:rPr>
        <w:t>DCH/</w:t>
      </w:r>
      <w:r w:rsidR="000017C6">
        <w:rPr>
          <w:rFonts w:ascii="Arial" w:hAnsi="Arial" w:cs="Arial"/>
        </w:rPr>
        <w:t>VM</w:t>
      </w:r>
      <w:r w:rsidR="0047497E" w:rsidRPr="00CD4224">
        <w:rPr>
          <w:rFonts w:ascii="Arial" w:hAnsi="Arial" w:cs="Arial"/>
        </w:rPr>
        <w:t>, as promoted by ViMM</w:t>
      </w:r>
      <w:r w:rsidR="0058285F" w:rsidRPr="00CD4224">
        <w:rPr>
          <w:rStyle w:val="EndnoteReference"/>
          <w:rFonts w:ascii="Arial" w:hAnsi="Arial" w:cs="Arial"/>
        </w:rPr>
        <w:endnoteReference w:id="4"/>
      </w:r>
      <w:r w:rsidR="0047497E" w:rsidRPr="00CD4224">
        <w:rPr>
          <w:rFonts w:ascii="Arial" w:hAnsi="Arial" w:cs="Arial"/>
        </w:rPr>
        <w:t>, should be further developed to generate relevant policies</w:t>
      </w:r>
      <w:r w:rsidR="00D24C5F" w:rsidRPr="00CD4224">
        <w:rPr>
          <w:rFonts w:ascii="Arial" w:hAnsi="Arial" w:cs="Arial"/>
        </w:rPr>
        <w:t xml:space="preserve"> towards research, education</w:t>
      </w:r>
      <w:r w:rsidR="00A21B8E" w:rsidRPr="00CD4224">
        <w:rPr>
          <w:rStyle w:val="EndnoteReference"/>
          <w:rFonts w:ascii="Arial" w:hAnsi="Arial" w:cs="Arial"/>
        </w:rPr>
        <w:endnoteReference w:id="5"/>
      </w:r>
      <w:r w:rsidR="00D24C5F" w:rsidRPr="00CD4224">
        <w:rPr>
          <w:rFonts w:ascii="Arial" w:hAnsi="Arial" w:cs="Arial"/>
        </w:rPr>
        <w:t>, tourism and other key sectors.</w:t>
      </w:r>
      <w:r w:rsidR="00C64331" w:rsidRPr="00CD4224">
        <w:rPr>
          <w:rFonts w:ascii="Arial" w:hAnsi="Arial" w:cs="Arial"/>
        </w:rPr>
        <w:t xml:space="preserve"> </w:t>
      </w:r>
      <w:r w:rsidR="001835B1">
        <w:rPr>
          <w:rFonts w:ascii="Arial" w:hAnsi="Arial" w:cs="Arial"/>
        </w:rPr>
        <w:t xml:space="preserve">To </w:t>
      </w:r>
      <w:r w:rsidR="00C64331" w:rsidRPr="00CD4224">
        <w:rPr>
          <w:rFonts w:ascii="Arial" w:hAnsi="Arial" w:cs="Arial"/>
        </w:rPr>
        <w:t xml:space="preserve">stimulate investment and </w:t>
      </w:r>
      <w:r w:rsidR="0047497E" w:rsidRPr="00CD4224">
        <w:rPr>
          <w:rFonts w:ascii="Arial" w:hAnsi="Arial" w:cs="Arial"/>
        </w:rPr>
        <w:t>inspire novel implementations</w:t>
      </w:r>
      <w:r w:rsidR="00C64331" w:rsidRPr="00CD4224">
        <w:rPr>
          <w:rFonts w:ascii="Arial" w:hAnsi="Arial" w:cs="Arial"/>
        </w:rPr>
        <w:t>.</w:t>
      </w:r>
      <w:r w:rsidR="0047497E" w:rsidRPr="00CD4224">
        <w:rPr>
          <w:rFonts w:ascii="Arial" w:hAnsi="Arial" w:cs="Arial"/>
        </w:rPr>
        <w:t xml:space="preserve"> </w:t>
      </w:r>
      <w:r w:rsidR="00F6433B" w:rsidRPr="00CD4224">
        <w:rPr>
          <w:rFonts w:ascii="Arial" w:hAnsi="Arial" w:cs="Arial"/>
        </w:rPr>
        <w:t xml:space="preserve">Platforms are needed not only to focus on information about and dissemination of cultural heritage </w:t>
      </w:r>
      <w:r w:rsidR="00094656">
        <w:rPr>
          <w:rFonts w:ascii="Arial" w:hAnsi="Arial" w:cs="Arial"/>
        </w:rPr>
        <w:t xml:space="preserve">(CH) </w:t>
      </w:r>
      <w:r w:rsidR="00F6433B" w:rsidRPr="00CD4224">
        <w:rPr>
          <w:rFonts w:ascii="Arial" w:hAnsi="Arial" w:cs="Arial"/>
        </w:rPr>
        <w:t>but also to contribute to its conservation and safeguarding.</w:t>
      </w:r>
      <w:r w:rsidR="00D24C5F" w:rsidRPr="00CD4224">
        <w:rPr>
          <w:rFonts w:ascii="Arial" w:hAnsi="Arial" w:cs="Arial"/>
        </w:rPr>
        <w:t xml:space="preserve"> </w:t>
      </w:r>
    </w:p>
    <w:p w14:paraId="03BCA531" w14:textId="77777777" w:rsidR="00F6433B" w:rsidRPr="00CD4224" w:rsidRDefault="00D24C5F" w:rsidP="000331A2">
      <w:pPr>
        <w:jc w:val="both"/>
        <w:rPr>
          <w:rFonts w:ascii="Arial" w:hAnsi="Arial" w:cs="Arial"/>
        </w:rPr>
      </w:pPr>
      <w:r w:rsidRPr="00CD4224">
        <w:rPr>
          <w:rFonts w:ascii="Arial" w:hAnsi="Arial" w:cs="Arial"/>
        </w:rPr>
        <w:t xml:space="preserve">Synergies between EU policies, in the light of the </w:t>
      </w:r>
      <w:r w:rsidR="00D91D79" w:rsidRPr="00CD4224">
        <w:rPr>
          <w:rFonts w:ascii="Arial" w:hAnsi="Arial" w:cs="Arial"/>
        </w:rPr>
        <w:t>Council Conclusions on the need to bring cultural heritage to the fore across policies in the EU</w:t>
      </w:r>
      <w:r w:rsidR="00A21B8E" w:rsidRPr="00CD4224">
        <w:rPr>
          <w:rStyle w:val="EndnoteReference"/>
          <w:rFonts w:ascii="Arial" w:hAnsi="Arial" w:cs="Arial"/>
        </w:rPr>
        <w:endnoteReference w:id="6"/>
      </w:r>
      <w:r w:rsidRPr="00CD4224">
        <w:rPr>
          <w:rFonts w:ascii="Arial" w:hAnsi="Arial" w:cs="Arial"/>
        </w:rPr>
        <w:t>, the Commission proposals for a New European Agenda for Culture</w:t>
      </w:r>
      <w:r w:rsidR="00A21B8E" w:rsidRPr="00CD4224">
        <w:rPr>
          <w:rStyle w:val="EndnoteReference"/>
          <w:rFonts w:ascii="Arial" w:hAnsi="Arial" w:cs="Arial"/>
        </w:rPr>
        <w:endnoteReference w:id="7"/>
      </w:r>
      <w:r w:rsidR="007626CC" w:rsidRPr="00CD4224">
        <w:rPr>
          <w:rFonts w:ascii="Arial" w:hAnsi="Arial" w:cs="Arial"/>
        </w:rPr>
        <w:t>, relevant documents of the European Parliament Think Tank</w:t>
      </w:r>
      <w:r w:rsidR="00486434" w:rsidRPr="00CD4224">
        <w:rPr>
          <w:rStyle w:val="EndnoteReference"/>
          <w:rFonts w:ascii="Arial" w:hAnsi="Arial" w:cs="Arial"/>
        </w:rPr>
        <w:endnoteReference w:id="8"/>
      </w:r>
      <w:r w:rsidRPr="00CD4224">
        <w:rPr>
          <w:rFonts w:ascii="Arial" w:hAnsi="Arial" w:cs="Arial"/>
        </w:rPr>
        <w:t xml:space="preserve"> on the one hand, and the strategies for DCH of key international organisations and leading players in the CH field (listed on the ViMM Platform) such as UNESCO’s </w:t>
      </w:r>
      <w:r w:rsidR="004F3215" w:rsidRPr="00CD4224">
        <w:rPr>
          <w:rFonts w:ascii="Arial" w:hAnsi="Arial" w:cs="Arial"/>
        </w:rPr>
        <w:t>Sustainable Development Goals (SDG)</w:t>
      </w:r>
      <w:r w:rsidR="00A21B8E" w:rsidRPr="00CD4224">
        <w:rPr>
          <w:rStyle w:val="EndnoteReference"/>
          <w:rFonts w:ascii="Arial" w:hAnsi="Arial" w:cs="Arial"/>
        </w:rPr>
        <w:endnoteReference w:id="9"/>
      </w:r>
      <w:r w:rsidRPr="00CD4224">
        <w:rPr>
          <w:rFonts w:ascii="Arial" w:hAnsi="Arial" w:cs="Arial"/>
        </w:rPr>
        <w:t xml:space="preserve">, on the other hand, should be leveraged </w:t>
      </w:r>
      <w:r w:rsidR="001B7B58" w:rsidRPr="00CD4224">
        <w:rPr>
          <w:rFonts w:ascii="Arial" w:hAnsi="Arial" w:cs="Arial"/>
        </w:rPr>
        <w:t xml:space="preserve">and coordinated </w:t>
      </w:r>
      <w:r w:rsidRPr="00CD4224">
        <w:rPr>
          <w:rFonts w:ascii="Arial" w:hAnsi="Arial" w:cs="Arial"/>
        </w:rPr>
        <w:t xml:space="preserve">for maximum advantage. </w:t>
      </w:r>
    </w:p>
    <w:p w14:paraId="7719F7C7" w14:textId="52406B86" w:rsidR="00F6433B" w:rsidRPr="00CD4224" w:rsidRDefault="005C6981" w:rsidP="000331A2">
      <w:pPr>
        <w:jc w:val="both"/>
        <w:rPr>
          <w:rFonts w:ascii="Arial" w:hAnsi="Arial" w:cs="Arial"/>
        </w:rPr>
      </w:pPr>
      <w:r w:rsidRPr="00CD4224">
        <w:rPr>
          <w:rFonts w:ascii="Arial" w:hAnsi="Arial" w:cs="Arial"/>
        </w:rPr>
        <w:t>We believe that the</w:t>
      </w:r>
      <w:r w:rsidR="00F6433B" w:rsidRPr="00CD4224">
        <w:rPr>
          <w:rFonts w:ascii="Arial" w:hAnsi="Arial" w:cs="Arial"/>
        </w:rPr>
        <w:t xml:space="preserve"> relationship between 'virtual and digital heritage’ and 'real heritage' (tangible or intangible) should be strengthened rather than dissociated. </w:t>
      </w:r>
      <w:r w:rsidR="00723C7C">
        <w:rPr>
          <w:rFonts w:ascii="Arial" w:hAnsi="Arial" w:cs="Arial"/>
        </w:rPr>
        <w:t xml:space="preserve">Clarification is also needed to </w:t>
      </w:r>
      <w:r w:rsidR="00813E92" w:rsidRPr="00CD4224">
        <w:rPr>
          <w:rFonts w:ascii="Arial" w:hAnsi="Arial" w:cs="Arial"/>
        </w:rPr>
        <w:t xml:space="preserve">understand the potential for </w:t>
      </w:r>
      <w:r w:rsidR="00F6433B" w:rsidRPr="00CD4224">
        <w:rPr>
          <w:rFonts w:ascii="Arial" w:hAnsi="Arial" w:cs="Arial"/>
        </w:rPr>
        <w:t xml:space="preserve">inherent ephemerality of documents and platforms directly produced via digital media, often without </w:t>
      </w:r>
      <w:r w:rsidR="00813E92" w:rsidRPr="00CD4224">
        <w:rPr>
          <w:rFonts w:ascii="Arial" w:hAnsi="Arial" w:cs="Arial"/>
        </w:rPr>
        <w:t xml:space="preserve">concern for </w:t>
      </w:r>
      <w:r w:rsidR="00F6433B" w:rsidRPr="00CD4224">
        <w:rPr>
          <w:rFonts w:ascii="Arial" w:hAnsi="Arial" w:cs="Arial"/>
        </w:rPr>
        <w:t>preservation</w:t>
      </w:r>
      <w:r w:rsidR="00813E92" w:rsidRPr="00CD4224">
        <w:rPr>
          <w:rFonts w:ascii="Arial" w:hAnsi="Arial" w:cs="Arial"/>
        </w:rPr>
        <w:t>, which may</w:t>
      </w:r>
      <w:r w:rsidR="00F6433B" w:rsidRPr="00CD4224">
        <w:rPr>
          <w:rFonts w:ascii="Arial" w:hAnsi="Arial" w:cs="Arial"/>
        </w:rPr>
        <w:t xml:space="preserve"> significantly affect the future of social memory, institutions and communities</w:t>
      </w:r>
      <w:r w:rsidR="00813E92" w:rsidRPr="00CD4224">
        <w:rPr>
          <w:rFonts w:ascii="Arial" w:hAnsi="Arial" w:cs="Arial"/>
        </w:rPr>
        <w:t>.</w:t>
      </w:r>
      <w:r w:rsidR="002A08EF">
        <w:rPr>
          <w:rFonts w:ascii="Arial" w:hAnsi="Arial" w:cs="Arial"/>
        </w:rPr>
        <w:t xml:space="preserve"> The </w:t>
      </w:r>
      <w:r w:rsidR="004840A8">
        <w:rPr>
          <w:rFonts w:ascii="Arial" w:hAnsi="Arial" w:cs="Arial"/>
        </w:rPr>
        <w:t xml:space="preserve">relevant </w:t>
      </w:r>
      <w:r w:rsidR="002A08EF">
        <w:rPr>
          <w:rFonts w:ascii="Arial" w:hAnsi="Arial" w:cs="Arial"/>
        </w:rPr>
        <w:t>E</w:t>
      </w:r>
      <w:r w:rsidR="004840A8">
        <w:rPr>
          <w:rFonts w:ascii="Arial" w:hAnsi="Arial" w:cs="Arial"/>
        </w:rPr>
        <w:t>U institutions,</w:t>
      </w:r>
      <w:r w:rsidR="002A08EF">
        <w:rPr>
          <w:rFonts w:ascii="Arial" w:hAnsi="Arial" w:cs="Arial"/>
        </w:rPr>
        <w:t xml:space="preserve"> UNESCO </w:t>
      </w:r>
      <w:r w:rsidR="004840A8">
        <w:rPr>
          <w:rFonts w:ascii="Arial" w:hAnsi="Arial" w:cs="Arial"/>
        </w:rPr>
        <w:t>and other</w:t>
      </w:r>
      <w:r w:rsidR="002A08EF">
        <w:rPr>
          <w:rFonts w:ascii="Arial" w:hAnsi="Arial" w:cs="Arial"/>
        </w:rPr>
        <w:t xml:space="preserve"> related international organisations </w:t>
      </w:r>
      <w:r w:rsidR="004840A8">
        <w:rPr>
          <w:rFonts w:ascii="Arial" w:hAnsi="Arial" w:cs="Arial"/>
        </w:rPr>
        <w:t>should agree common definitions</w:t>
      </w:r>
      <w:r w:rsidR="00723C7C">
        <w:rPr>
          <w:rFonts w:ascii="Arial" w:hAnsi="Arial" w:cs="Arial"/>
        </w:rPr>
        <w:t xml:space="preserve"> in this area.</w:t>
      </w:r>
    </w:p>
    <w:p w14:paraId="3A43893A" w14:textId="77777777" w:rsidR="00B14239" w:rsidRPr="00CD4224" w:rsidRDefault="00B2000D" w:rsidP="000331A2">
      <w:pPr>
        <w:jc w:val="both"/>
        <w:rPr>
          <w:rFonts w:ascii="Arial" w:hAnsi="Arial" w:cs="Arial"/>
        </w:rPr>
      </w:pPr>
      <w:r w:rsidRPr="00CD4224">
        <w:rPr>
          <w:rFonts w:ascii="Arial" w:hAnsi="Arial" w:cs="Arial"/>
        </w:rPr>
        <w:lastRenderedPageBreak/>
        <w:t>In order to improve cost/impact efficiency and achieve greater sustainability</w:t>
      </w:r>
      <w:r w:rsidR="00C3108D" w:rsidRPr="00CD4224">
        <w:rPr>
          <w:rFonts w:ascii="Arial" w:hAnsi="Arial" w:cs="Arial"/>
        </w:rPr>
        <w:t>,</w:t>
      </w:r>
      <w:r w:rsidRPr="00CD4224">
        <w:rPr>
          <w:rFonts w:ascii="Arial" w:hAnsi="Arial" w:cs="Arial"/>
        </w:rPr>
        <w:t xml:space="preserve"> effective operational and business planning is needed. </w:t>
      </w:r>
      <w:r w:rsidR="003A5495" w:rsidRPr="00CD4224">
        <w:rPr>
          <w:rFonts w:ascii="Arial" w:hAnsi="Arial" w:cs="Arial"/>
        </w:rPr>
        <w:t xml:space="preserve">An important gap can be identified between investments in implementation of digital projects on the one hand and ‘backbone’ </w:t>
      </w:r>
      <w:r w:rsidR="00E770D4" w:rsidRPr="00CD4224">
        <w:rPr>
          <w:rFonts w:ascii="Arial" w:hAnsi="Arial" w:cs="Arial"/>
        </w:rPr>
        <w:t xml:space="preserve">or infrastructural </w:t>
      </w:r>
      <w:r w:rsidR="003A5495" w:rsidRPr="00CD4224">
        <w:rPr>
          <w:rFonts w:ascii="Arial" w:hAnsi="Arial" w:cs="Arial"/>
        </w:rPr>
        <w:t>actions, on the other</w:t>
      </w:r>
      <w:r w:rsidR="002F1C9D" w:rsidRPr="00CD4224">
        <w:rPr>
          <w:rFonts w:ascii="Arial" w:hAnsi="Arial" w:cs="Arial"/>
        </w:rPr>
        <w:t>.</w:t>
      </w:r>
      <w:bookmarkEnd w:id="3"/>
      <w:r w:rsidR="004D322E" w:rsidRPr="00CD4224">
        <w:rPr>
          <w:rFonts w:ascii="Arial" w:hAnsi="Arial" w:cs="Arial"/>
        </w:rPr>
        <w:t xml:space="preserve">  The role of digital initiatives in supporting rather than threatening  ‘physical heritage’ should be widely understood. </w:t>
      </w:r>
    </w:p>
    <w:p w14:paraId="4BF43A54" w14:textId="77777777" w:rsidR="003F6F11" w:rsidRPr="00CD4224" w:rsidRDefault="000017C6" w:rsidP="000331A2">
      <w:pPr>
        <w:jc w:val="both"/>
        <w:rPr>
          <w:rFonts w:ascii="Arial" w:hAnsi="Arial" w:cs="Arial"/>
        </w:rPr>
      </w:pPr>
      <w:r>
        <w:rPr>
          <w:rFonts w:ascii="Arial" w:hAnsi="Arial" w:cs="Arial"/>
        </w:rPr>
        <w:t>Within this proposal for coordination, we</w:t>
      </w:r>
      <w:r w:rsidR="00C64331" w:rsidRPr="00CD4224">
        <w:rPr>
          <w:rFonts w:ascii="Arial" w:hAnsi="Arial" w:cs="Arial"/>
        </w:rPr>
        <w:t xml:space="preserve"> recognise the significance of such recent strategic documents </w:t>
      </w:r>
      <w:r>
        <w:rPr>
          <w:rFonts w:ascii="Arial" w:hAnsi="Arial" w:cs="Arial"/>
        </w:rPr>
        <w:t xml:space="preserve">(together with </w:t>
      </w:r>
      <w:r w:rsidR="00223FDE">
        <w:rPr>
          <w:rFonts w:ascii="Arial" w:hAnsi="Arial" w:cs="Arial"/>
        </w:rPr>
        <w:t>t</w:t>
      </w:r>
      <w:r>
        <w:rPr>
          <w:rFonts w:ascii="Arial" w:hAnsi="Arial" w:cs="Arial"/>
        </w:rPr>
        <w:t xml:space="preserve">he bodies responsible) </w:t>
      </w:r>
      <w:r w:rsidR="00C64331" w:rsidRPr="00CD4224">
        <w:rPr>
          <w:rFonts w:ascii="Arial" w:hAnsi="Arial" w:cs="Arial"/>
        </w:rPr>
        <w:t>as</w:t>
      </w:r>
      <w:r w:rsidR="00D333E3" w:rsidRPr="00CD4224">
        <w:rPr>
          <w:rFonts w:ascii="Arial" w:hAnsi="Arial" w:cs="Arial"/>
        </w:rPr>
        <w:t>:</w:t>
      </w:r>
    </w:p>
    <w:p w14:paraId="736E948F" w14:textId="0A839D97" w:rsidR="0064772D" w:rsidRPr="00CD4224" w:rsidRDefault="0064772D" w:rsidP="000331A2">
      <w:pPr>
        <w:pStyle w:val="ListParagraph"/>
        <w:numPr>
          <w:ilvl w:val="0"/>
          <w:numId w:val="37"/>
        </w:numPr>
        <w:jc w:val="both"/>
        <w:rPr>
          <w:rFonts w:ascii="Arial" w:hAnsi="Arial" w:cs="Arial"/>
        </w:rPr>
      </w:pPr>
      <w:r w:rsidRPr="00CD4224">
        <w:rPr>
          <w:rFonts w:ascii="Arial" w:hAnsi="Arial" w:cs="Arial"/>
        </w:rPr>
        <w:t xml:space="preserve">the </w:t>
      </w:r>
      <w:bookmarkStart w:id="4" w:name="_Hlk518641543"/>
      <w:r w:rsidRPr="00CD4224">
        <w:rPr>
          <w:rFonts w:ascii="Arial" w:hAnsi="Arial" w:cs="Arial"/>
        </w:rPr>
        <w:t>ICOM New Strategic Plan 2016 - 2022</w:t>
      </w:r>
      <w:bookmarkEnd w:id="4"/>
      <w:r w:rsidR="004F3215" w:rsidRPr="00CD4224">
        <w:rPr>
          <w:rStyle w:val="EndnoteReference"/>
          <w:rFonts w:ascii="Arial" w:hAnsi="Arial" w:cs="Arial"/>
        </w:rPr>
        <w:endnoteReference w:id="10"/>
      </w:r>
      <w:r w:rsidR="00671A32">
        <w:rPr>
          <w:rFonts w:ascii="Arial" w:hAnsi="Arial" w:cs="Arial"/>
        </w:rPr>
        <w:t>.</w:t>
      </w:r>
      <w:r w:rsidRPr="00CD4224">
        <w:rPr>
          <w:rFonts w:ascii="Arial" w:hAnsi="Arial" w:cs="Arial"/>
        </w:rPr>
        <w:t xml:space="preserve"> </w:t>
      </w:r>
    </w:p>
    <w:p w14:paraId="74462F4D" w14:textId="76416413" w:rsidR="0064772D" w:rsidRPr="00CD4224" w:rsidRDefault="0064772D" w:rsidP="000331A2">
      <w:pPr>
        <w:pStyle w:val="ListParagraph"/>
        <w:numPr>
          <w:ilvl w:val="0"/>
          <w:numId w:val="37"/>
        </w:numPr>
        <w:spacing w:after="0"/>
        <w:jc w:val="both"/>
        <w:rPr>
          <w:rFonts w:ascii="Arial" w:hAnsi="Arial" w:cs="Arial"/>
        </w:rPr>
      </w:pPr>
      <w:r w:rsidRPr="00CD4224">
        <w:rPr>
          <w:rFonts w:ascii="Arial" w:hAnsi="Arial" w:cs="Arial"/>
        </w:rPr>
        <w:t>the ICOMOS future strategic plan: The World Heritage List: Filling the gaps - an action plan for the future</w:t>
      </w:r>
      <w:r w:rsidR="004F3215" w:rsidRPr="00CD4224">
        <w:rPr>
          <w:rStyle w:val="EndnoteReference"/>
          <w:rFonts w:ascii="Arial" w:hAnsi="Arial" w:cs="Arial"/>
        </w:rPr>
        <w:endnoteReference w:id="11"/>
      </w:r>
      <w:r w:rsidR="00671A32">
        <w:rPr>
          <w:rFonts w:ascii="Arial" w:hAnsi="Arial" w:cs="Arial"/>
        </w:rPr>
        <w:t>.</w:t>
      </w:r>
      <w:r w:rsidRPr="00CD4224">
        <w:rPr>
          <w:rFonts w:ascii="Arial" w:hAnsi="Arial" w:cs="Arial"/>
        </w:rPr>
        <w:t xml:space="preserve"> </w:t>
      </w:r>
    </w:p>
    <w:p w14:paraId="439198D4" w14:textId="40835E9C" w:rsidR="007F4F32" w:rsidRPr="00B81A1B" w:rsidRDefault="0064772D" w:rsidP="000331A2">
      <w:pPr>
        <w:pStyle w:val="ListParagraph"/>
        <w:numPr>
          <w:ilvl w:val="0"/>
          <w:numId w:val="37"/>
        </w:numPr>
        <w:spacing w:after="0"/>
        <w:jc w:val="both"/>
        <w:rPr>
          <w:rFonts w:ascii="Arial" w:hAnsi="Arial" w:cs="Arial"/>
          <w:b/>
        </w:rPr>
      </w:pPr>
      <w:bookmarkStart w:id="5" w:name="_Hlk518641593"/>
      <w:r w:rsidRPr="00CD4224">
        <w:rPr>
          <w:rFonts w:ascii="Arial" w:hAnsi="Arial" w:cs="Arial"/>
        </w:rPr>
        <w:t>The Action Plan 2015-2017 - Network of European Museum Organisation</w:t>
      </w:r>
      <w:bookmarkEnd w:id="5"/>
      <w:r w:rsidR="004F3215" w:rsidRPr="00CD4224">
        <w:rPr>
          <w:rStyle w:val="EndnoteReference"/>
          <w:rFonts w:ascii="Arial" w:hAnsi="Arial" w:cs="Arial"/>
        </w:rPr>
        <w:endnoteReference w:id="12"/>
      </w:r>
    </w:p>
    <w:p w14:paraId="57F777C6" w14:textId="45A9176A" w:rsidR="00B81A1B" w:rsidRPr="00B81A1B" w:rsidRDefault="00B81A1B" w:rsidP="000331A2">
      <w:pPr>
        <w:pStyle w:val="ListParagraph"/>
        <w:numPr>
          <w:ilvl w:val="0"/>
          <w:numId w:val="37"/>
        </w:numPr>
        <w:spacing w:after="0"/>
        <w:jc w:val="both"/>
        <w:rPr>
          <w:rFonts w:ascii="Arial" w:hAnsi="Arial" w:cs="Arial"/>
        </w:rPr>
      </w:pPr>
      <w:r w:rsidRPr="00B81A1B">
        <w:rPr>
          <w:rFonts w:ascii="Arial" w:hAnsi="Arial" w:cs="Arial"/>
        </w:rPr>
        <w:t>Council of Europe Strategy for the 21st Century</w:t>
      </w:r>
      <w:r>
        <w:rPr>
          <w:rFonts w:ascii="Arial" w:hAnsi="Arial" w:cs="Arial"/>
        </w:rPr>
        <w:t xml:space="preserve">, </w:t>
      </w:r>
      <w:r w:rsidRPr="00B81A1B">
        <w:rPr>
          <w:rFonts w:ascii="Arial" w:hAnsi="Arial" w:cs="Arial"/>
        </w:rPr>
        <w:t>based on the Recommendation of the Committee of Ministers to member States</w:t>
      </w:r>
      <w:r>
        <w:rPr>
          <w:rFonts w:ascii="Arial" w:hAnsi="Arial" w:cs="Arial"/>
        </w:rPr>
        <w:t>, 2017</w:t>
      </w:r>
      <w:r>
        <w:rPr>
          <w:rStyle w:val="EndnoteReference"/>
          <w:rFonts w:ascii="Arial" w:hAnsi="Arial" w:cs="Arial"/>
        </w:rPr>
        <w:endnoteReference w:id="13"/>
      </w:r>
      <w:r w:rsidR="00671A32">
        <w:rPr>
          <w:rFonts w:ascii="Arial" w:hAnsi="Arial" w:cs="Arial"/>
        </w:rPr>
        <w:t>.</w:t>
      </w:r>
      <w:r>
        <w:rPr>
          <w:rFonts w:ascii="Arial" w:hAnsi="Arial" w:cs="Arial"/>
        </w:rPr>
        <w:t xml:space="preserve">  </w:t>
      </w:r>
    </w:p>
    <w:p w14:paraId="0AD1653C" w14:textId="5B0BC8F6" w:rsidR="00B81A1B" w:rsidRPr="00671A32" w:rsidRDefault="001835B1" w:rsidP="00646125">
      <w:pPr>
        <w:pStyle w:val="ListParagraph"/>
        <w:numPr>
          <w:ilvl w:val="0"/>
          <w:numId w:val="37"/>
        </w:numPr>
        <w:spacing w:after="0"/>
        <w:jc w:val="both"/>
        <w:rPr>
          <w:rFonts w:ascii="Arial" w:hAnsi="Arial" w:cs="Arial"/>
        </w:rPr>
      </w:pPr>
      <w:r>
        <w:rPr>
          <w:rFonts w:ascii="Arial" w:hAnsi="Arial" w:cs="Arial"/>
        </w:rPr>
        <w:t>O</w:t>
      </w:r>
      <w:r w:rsidR="00B81A1B" w:rsidRPr="00671A32">
        <w:rPr>
          <w:rFonts w:ascii="Arial" w:hAnsi="Arial" w:cs="Arial"/>
        </w:rPr>
        <w:t>n the European Cultural Heritage Strategy for the 21st century (CM/Rec(2017)1)</w:t>
      </w:r>
      <w:r w:rsidR="00671A32">
        <w:rPr>
          <w:rFonts w:ascii="Arial" w:hAnsi="Arial" w:cs="Arial"/>
        </w:rPr>
        <w:t xml:space="preserve"> </w:t>
      </w:r>
      <w:r w:rsidR="00B81A1B" w:rsidRPr="00671A32">
        <w:rPr>
          <w:rFonts w:ascii="Arial" w:hAnsi="Arial" w:cs="Arial"/>
        </w:rPr>
        <w:t>Adopted by the Committee of Ministers on 22 February 2017</w:t>
      </w:r>
      <w:r w:rsidR="00671A32">
        <w:rPr>
          <w:rFonts w:ascii="Arial" w:hAnsi="Arial" w:cs="Arial"/>
        </w:rPr>
        <w:t>.</w:t>
      </w:r>
    </w:p>
    <w:p w14:paraId="43A0E098" w14:textId="677B96A9" w:rsidR="007F4F32" w:rsidRPr="00CD4224" w:rsidRDefault="007F4F32" w:rsidP="000331A2">
      <w:pPr>
        <w:pStyle w:val="ListParagraph"/>
        <w:numPr>
          <w:ilvl w:val="0"/>
          <w:numId w:val="37"/>
        </w:numPr>
        <w:spacing w:after="0"/>
        <w:jc w:val="both"/>
        <w:rPr>
          <w:rFonts w:ascii="Arial" w:hAnsi="Arial" w:cs="Arial"/>
          <w:b/>
        </w:rPr>
      </w:pPr>
      <w:r w:rsidRPr="00CD4224">
        <w:rPr>
          <w:rFonts w:ascii="Arial" w:hAnsi="Arial" w:cs="Arial"/>
          <w:color w:val="000000"/>
        </w:rPr>
        <w:t>‘</w:t>
      </w:r>
      <w:bookmarkStart w:id="7" w:name="_Hlk518641657"/>
      <w:r w:rsidRPr="00CD4224">
        <w:rPr>
          <w:rFonts w:ascii="Arial" w:hAnsi="Arial" w:cs="Arial"/>
          <w:color w:val="000000"/>
        </w:rPr>
        <w:t>A Call to Culture’: Europeana 2020 strategic update</w:t>
      </w:r>
      <w:bookmarkEnd w:id="7"/>
      <w:r w:rsidR="00016A40" w:rsidRPr="00CD4224">
        <w:rPr>
          <w:rStyle w:val="EndnoteReference"/>
          <w:rFonts w:ascii="Arial" w:hAnsi="Arial" w:cs="Arial"/>
          <w:color w:val="000000"/>
        </w:rPr>
        <w:endnoteReference w:id="14"/>
      </w:r>
      <w:r w:rsidR="00671A32">
        <w:rPr>
          <w:rFonts w:ascii="Arial" w:hAnsi="Arial" w:cs="Arial"/>
          <w:color w:val="000000"/>
        </w:rPr>
        <w:t>.</w:t>
      </w:r>
      <w:r w:rsidRPr="00CD4224">
        <w:rPr>
          <w:rFonts w:ascii="Arial" w:hAnsi="Arial" w:cs="Arial"/>
          <w:color w:val="000000"/>
        </w:rPr>
        <w:t xml:space="preserve"> </w:t>
      </w:r>
    </w:p>
    <w:p w14:paraId="0DD5106C" w14:textId="0B4FB761" w:rsidR="0064772D" w:rsidRPr="00CD4224" w:rsidRDefault="0064772D" w:rsidP="000331A2">
      <w:pPr>
        <w:pStyle w:val="ListParagraph"/>
        <w:numPr>
          <w:ilvl w:val="0"/>
          <w:numId w:val="37"/>
        </w:numPr>
        <w:spacing w:after="0"/>
        <w:jc w:val="both"/>
        <w:rPr>
          <w:rFonts w:ascii="Arial" w:hAnsi="Arial" w:cs="Arial"/>
        </w:rPr>
      </w:pPr>
      <w:r w:rsidRPr="00CD4224">
        <w:rPr>
          <w:rFonts w:ascii="Arial" w:hAnsi="Arial" w:cs="Arial"/>
        </w:rPr>
        <w:t>the Strategy for the Reinforcement of UNESCO’s Action for the Protection of Culture and the Promotion of Cultural Pluralism in the Event of Armed Conflict</w:t>
      </w:r>
      <w:r w:rsidR="00016A40" w:rsidRPr="00CD4224">
        <w:rPr>
          <w:rStyle w:val="EndnoteReference"/>
          <w:rFonts w:ascii="Arial" w:hAnsi="Arial" w:cs="Arial"/>
        </w:rPr>
        <w:endnoteReference w:id="15"/>
      </w:r>
      <w:r w:rsidR="00671A32">
        <w:rPr>
          <w:rFonts w:ascii="Arial" w:hAnsi="Arial" w:cs="Arial"/>
        </w:rPr>
        <w:t>.</w:t>
      </w:r>
    </w:p>
    <w:p w14:paraId="41E3B39C" w14:textId="0C3AB086" w:rsidR="00D91D79" w:rsidRPr="00CD4224" w:rsidRDefault="00D91D79" w:rsidP="000331A2">
      <w:pPr>
        <w:pStyle w:val="ListParagraph"/>
        <w:numPr>
          <w:ilvl w:val="0"/>
          <w:numId w:val="37"/>
        </w:numPr>
        <w:spacing w:after="0"/>
        <w:jc w:val="both"/>
        <w:rPr>
          <w:rFonts w:ascii="Arial" w:hAnsi="Arial" w:cs="Arial"/>
        </w:rPr>
      </w:pPr>
      <w:r w:rsidRPr="00CD4224">
        <w:rPr>
          <w:rFonts w:ascii="Arial" w:hAnsi="Arial" w:cs="Arial"/>
        </w:rPr>
        <w:t>The Berlin Call for Action: Cultural Heritage for the Future of Europe</w:t>
      </w:r>
      <w:r w:rsidRPr="00CD4224">
        <w:rPr>
          <w:rStyle w:val="EndnoteReference"/>
          <w:rFonts w:ascii="Arial" w:hAnsi="Arial" w:cs="Arial"/>
        </w:rPr>
        <w:endnoteReference w:id="16"/>
      </w:r>
      <w:r w:rsidRPr="00CD4224">
        <w:rPr>
          <w:rFonts w:ascii="Arial" w:hAnsi="Arial" w:cs="Arial"/>
        </w:rPr>
        <w:t>, resulting from the European Year of Cultural Heritage summit, June 2018</w:t>
      </w:r>
      <w:r w:rsidR="00671A32">
        <w:rPr>
          <w:rFonts w:ascii="Arial" w:hAnsi="Arial" w:cs="Arial"/>
        </w:rPr>
        <w:t>.</w:t>
      </w:r>
    </w:p>
    <w:p w14:paraId="576E403C" w14:textId="77777777" w:rsidR="00BF529F" w:rsidRPr="00CD4224" w:rsidRDefault="00BF529F" w:rsidP="000331A2">
      <w:pPr>
        <w:spacing w:after="0"/>
        <w:jc w:val="both"/>
        <w:rPr>
          <w:rFonts w:ascii="Arial" w:hAnsi="Arial" w:cs="Arial"/>
        </w:rPr>
      </w:pPr>
    </w:p>
    <w:p w14:paraId="3BA33276" w14:textId="77777777" w:rsidR="00C64331" w:rsidRPr="00CD4224" w:rsidRDefault="00C64331" w:rsidP="000331A2">
      <w:pPr>
        <w:spacing w:after="0"/>
        <w:jc w:val="both"/>
        <w:rPr>
          <w:rFonts w:ascii="Arial" w:hAnsi="Arial" w:cs="Arial"/>
        </w:rPr>
      </w:pPr>
      <w:r w:rsidRPr="00CD4224">
        <w:rPr>
          <w:rFonts w:ascii="Arial" w:hAnsi="Arial" w:cs="Arial"/>
        </w:rPr>
        <w:t xml:space="preserve">Likewise, </w:t>
      </w:r>
      <w:r w:rsidR="001175C0" w:rsidRPr="00CD4224">
        <w:rPr>
          <w:rFonts w:ascii="Arial" w:hAnsi="Arial" w:cs="Arial"/>
        </w:rPr>
        <w:t xml:space="preserve">we </w:t>
      </w:r>
      <w:r w:rsidRPr="00CD4224">
        <w:rPr>
          <w:rFonts w:ascii="Arial" w:hAnsi="Arial" w:cs="Arial"/>
        </w:rPr>
        <w:t xml:space="preserve">acknowledge the </w:t>
      </w:r>
      <w:r w:rsidR="005116A4" w:rsidRPr="00CD4224">
        <w:rPr>
          <w:rFonts w:ascii="Arial" w:hAnsi="Arial" w:cs="Arial"/>
        </w:rPr>
        <w:t xml:space="preserve">large </w:t>
      </w:r>
      <w:r w:rsidRPr="00CD4224">
        <w:rPr>
          <w:rFonts w:ascii="Arial" w:hAnsi="Arial" w:cs="Arial"/>
        </w:rPr>
        <w:t xml:space="preserve">body of cultural heritage research </w:t>
      </w:r>
      <w:r w:rsidR="00646DC0" w:rsidRPr="00CD4224">
        <w:rPr>
          <w:rFonts w:ascii="Arial" w:hAnsi="Arial" w:cs="Arial"/>
        </w:rPr>
        <w:t xml:space="preserve">and development </w:t>
      </w:r>
      <w:r w:rsidRPr="00CD4224">
        <w:rPr>
          <w:rFonts w:ascii="Arial" w:hAnsi="Arial" w:cs="Arial"/>
        </w:rPr>
        <w:t xml:space="preserve"> carried out within the EU Research Framework and in other programmes</w:t>
      </w:r>
      <w:r w:rsidR="00036BCE" w:rsidRPr="00CD4224">
        <w:rPr>
          <w:rStyle w:val="EndnoteReference"/>
          <w:rFonts w:ascii="Arial" w:hAnsi="Arial" w:cs="Arial"/>
        </w:rPr>
        <w:endnoteReference w:id="17"/>
      </w:r>
      <w:r w:rsidRPr="00CD4224">
        <w:rPr>
          <w:rFonts w:ascii="Arial" w:hAnsi="Arial" w:cs="Arial"/>
        </w:rPr>
        <w:t>. This has promoted the creation</w:t>
      </w:r>
      <w:r w:rsidR="00646DC0" w:rsidRPr="00CD4224">
        <w:rPr>
          <w:rFonts w:ascii="Arial" w:hAnsi="Arial" w:cs="Arial"/>
        </w:rPr>
        <w:t xml:space="preserve">, </w:t>
      </w:r>
      <w:r w:rsidRPr="00CD4224">
        <w:rPr>
          <w:rFonts w:ascii="Arial" w:hAnsi="Arial" w:cs="Arial"/>
        </w:rPr>
        <w:t>study and preservation of reliable and sustainable virtual cultural heritage. Major outputs include charters, standards, good practice guides and other resources</w:t>
      </w:r>
      <w:r w:rsidR="00F030BA" w:rsidRPr="00CD4224">
        <w:rPr>
          <w:rFonts w:ascii="Arial" w:hAnsi="Arial" w:cs="Arial"/>
        </w:rPr>
        <w:t>.</w:t>
      </w:r>
    </w:p>
    <w:p w14:paraId="7ED3AB96" w14:textId="77777777" w:rsidR="00B14239" w:rsidRPr="000017C6" w:rsidRDefault="002F7B98" w:rsidP="000331A2">
      <w:pPr>
        <w:pStyle w:val="Heading1"/>
        <w:numPr>
          <w:ilvl w:val="0"/>
          <w:numId w:val="35"/>
        </w:numPr>
        <w:jc w:val="both"/>
        <w:rPr>
          <w:rFonts w:ascii="Arial" w:hAnsi="Arial" w:cs="Arial"/>
          <w:sz w:val="24"/>
          <w:szCs w:val="24"/>
        </w:rPr>
      </w:pPr>
      <w:bookmarkStart w:id="8" w:name="_Toc512355152"/>
      <w:bookmarkStart w:id="9" w:name="_Hlk515273781"/>
      <w:r w:rsidRPr="000017C6">
        <w:rPr>
          <w:rFonts w:ascii="Arial" w:hAnsi="Arial" w:cs="Arial"/>
          <w:sz w:val="24"/>
          <w:szCs w:val="24"/>
        </w:rPr>
        <w:t>Improving a</w:t>
      </w:r>
      <w:r w:rsidR="006D3148" w:rsidRPr="000017C6">
        <w:rPr>
          <w:rFonts w:ascii="Arial" w:hAnsi="Arial" w:cs="Arial"/>
          <w:sz w:val="24"/>
          <w:szCs w:val="24"/>
        </w:rPr>
        <w:t>udience p</w:t>
      </w:r>
      <w:r w:rsidR="00B14239" w:rsidRPr="000017C6">
        <w:rPr>
          <w:rFonts w:ascii="Arial" w:hAnsi="Arial" w:cs="Arial"/>
          <w:sz w:val="24"/>
          <w:szCs w:val="24"/>
        </w:rPr>
        <w:t>articipat</w:t>
      </w:r>
      <w:r w:rsidR="006D3148" w:rsidRPr="000017C6">
        <w:rPr>
          <w:rFonts w:ascii="Arial" w:hAnsi="Arial" w:cs="Arial"/>
          <w:sz w:val="24"/>
          <w:szCs w:val="24"/>
        </w:rPr>
        <w:t>i</w:t>
      </w:r>
      <w:r w:rsidR="00B14239" w:rsidRPr="000017C6">
        <w:rPr>
          <w:rFonts w:ascii="Arial" w:hAnsi="Arial" w:cs="Arial"/>
          <w:sz w:val="24"/>
          <w:szCs w:val="24"/>
        </w:rPr>
        <w:t>o</w:t>
      </w:r>
      <w:r w:rsidR="006D3148" w:rsidRPr="000017C6">
        <w:rPr>
          <w:rFonts w:ascii="Arial" w:hAnsi="Arial" w:cs="Arial"/>
          <w:sz w:val="24"/>
          <w:szCs w:val="24"/>
        </w:rPr>
        <w:t>n</w:t>
      </w:r>
      <w:bookmarkEnd w:id="8"/>
      <w:r w:rsidR="006D4C52" w:rsidRPr="000017C6">
        <w:rPr>
          <w:rFonts w:ascii="Arial" w:hAnsi="Arial" w:cs="Arial"/>
          <w:sz w:val="24"/>
          <w:szCs w:val="24"/>
        </w:rPr>
        <w:t xml:space="preserve"> </w:t>
      </w:r>
    </w:p>
    <w:bookmarkEnd w:id="9"/>
    <w:p w14:paraId="196A87B7" w14:textId="77777777" w:rsidR="006115E2" w:rsidRPr="00CD4224" w:rsidRDefault="006115E2" w:rsidP="000331A2">
      <w:pPr>
        <w:jc w:val="both"/>
        <w:rPr>
          <w:rFonts w:ascii="Arial" w:hAnsi="Arial" w:cs="Arial"/>
        </w:rPr>
      </w:pPr>
      <w:r w:rsidRPr="00CD4224">
        <w:rPr>
          <w:rFonts w:ascii="Arial" w:hAnsi="Arial" w:cs="Arial"/>
        </w:rPr>
        <w:t xml:space="preserve">It is important that citizens are not restricted to </w:t>
      </w:r>
      <w:r w:rsidR="00223FDE" w:rsidRPr="00CD4224">
        <w:rPr>
          <w:rFonts w:ascii="Arial" w:hAnsi="Arial" w:cs="Arial"/>
        </w:rPr>
        <w:t>being</w:t>
      </w:r>
      <w:r w:rsidRPr="00CD4224">
        <w:rPr>
          <w:rFonts w:ascii="Arial" w:hAnsi="Arial" w:cs="Arial"/>
        </w:rPr>
        <w:t xml:space="preserve"> consumers of DCH, but that they should be enabled to participate actively and to develop a sense of ownership of their cultural assets, not least within research and innovation projects and pilots</w:t>
      </w:r>
      <w:r w:rsidR="001B7B58" w:rsidRPr="00CD4224">
        <w:rPr>
          <w:rFonts w:ascii="Arial" w:hAnsi="Arial" w:cs="Arial"/>
        </w:rPr>
        <w:t xml:space="preserve"> involving co-creation and co-design.</w:t>
      </w:r>
    </w:p>
    <w:p w14:paraId="26E53273" w14:textId="3B05CC47" w:rsidR="00F96785" w:rsidRPr="00CD4224" w:rsidRDefault="001175C0" w:rsidP="000331A2">
      <w:pPr>
        <w:jc w:val="both"/>
        <w:rPr>
          <w:rFonts w:ascii="Arial" w:hAnsi="Arial" w:cs="Arial"/>
        </w:rPr>
      </w:pPr>
      <w:r w:rsidRPr="00CD4224">
        <w:rPr>
          <w:rFonts w:ascii="Arial" w:hAnsi="Arial" w:cs="Arial"/>
        </w:rPr>
        <w:t>We</w:t>
      </w:r>
      <w:r w:rsidR="00646DC0" w:rsidRPr="00CD4224">
        <w:rPr>
          <w:rFonts w:ascii="Arial" w:hAnsi="Arial" w:cs="Arial"/>
        </w:rPr>
        <w:t xml:space="preserve"> identif</w:t>
      </w:r>
      <w:r w:rsidRPr="00CD4224">
        <w:rPr>
          <w:rFonts w:ascii="Arial" w:hAnsi="Arial" w:cs="Arial"/>
        </w:rPr>
        <w:t>y</w:t>
      </w:r>
      <w:r w:rsidR="00646DC0" w:rsidRPr="00CD4224">
        <w:rPr>
          <w:rFonts w:ascii="Arial" w:hAnsi="Arial" w:cs="Arial"/>
        </w:rPr>
        <w:t xml:space="preserve"> </w:t>
      </w:r>
      <w:r w:rsidR="00F96785" w:rsidRPr="00CD4224">
        <w:rPr>
          <w:rFonts w:ascii="Arial" w:hAnsi="Arial" w:cs="Arial"/>
        </w:rPr>
        <w:t xml:space="preserve">a clear need to identify and classify </w:t>
      </w:r>
      <w:r w:rsidR="003A5495" w:rsidRPr="00CD4224">
        <w:rPr>
          <w:rFonts w:ascii="Arial" w:hAnsi="Arial" w:cs="Arial"/>
        </w:rPr>
        <w:t xml:space="preserve">in more depth </w:t>
      </w:r>
      <w:r w:rsidR="00F96785" w:rsidRPr="00CD4224">
        <w:rPr>
          <w:rFonts w:ascii="Arial" w:hAnsi="Arial" w:cs="Arial"/>
        </w:rPr>
        <w:t>the target audiences who can benefit from DCH</w:t>
      </w:r>
      <w:r w:rsidR="00B06E90" w:rsidRPr="00CD4224">
        <w:rPr>
          <w:rFonts w:ascii="Arial" w:hAnsi="Arial" w:cs="Arial"/>
        </w:rPr>
        <w:t>, in order t</w:t>
      </w:r>
      <w:r w:rsidR="000017C6">
        <w:rPr>
          <w:rFonts w:ascii="Arial" w:hAnsi="Arial" w:cs="Arial"/>
        </w:rPr>
        <w:t>hat well</w:t>
      </w:r>
      <w:r w:rsidR="00B06E90" w:rsidRPr="00CD4224">
        <w:rPr>
          <w:rFonts w:ascii="Arial" w:hAnsi="Arial" w:cs="Arial"/>
        </w:rPr>
        <w:t xml:space="preserve"> adapted products</w:t>
      </w:r>
      <w:r w:rsidR="000017C6">
        <w:rPr>
          <w:rFonts w:ascii="Arial" w:hAnsi="Arial" w:cs="Arial"/>
        </w:rPr>
        <w:t xml:space="preserve"> can be provided</w:t>
      </w:r>
      <w:r w:rsidR="00B06E90" w:rsidRPr="00CD4224">
        <w:rPr>
          <w:rFonts w:ascii="Arial" w:hAnsi="Arial" w:cs="Arial"/>
        </w:rPr>
        <w:t>.</w:t>
      </w:r>
      <w:r w:rsidR="00F96785" w:rsidRPr="00CD4224">
        <w:rPr>
          <w:rFonts w:ascii="Arial" w:hAnsi="Arial" w:cs="Arial"/>
        </w:rPr>
        <w:t xml:space="preserve"> A sustainable future for </w:t>
      </w:r>
      <w:r w:rsidR="007D15B7" w:rsidRPr="00CD4224">
        <w:rPr>
          <w:rFonts w:ascii="Arial" w:hAnsi="Arial" w:cs="Arial"/>
        </w:rPr>
        <w:t xml:space="preserve">DCH </w:t>
      </w:r>
      <w:r w:rsidR="00F96785" w:rsidRPr="00CD4224">
        <w:rPr>
          <w:rFonts w:ascii="Arial" w:hAnsi="Arial" w:cs="Arial"/>
        </w:rPr>
        <w:t xml:space="preserve">will benefit greatly from a wide sense of involvement </w:t>
      </w:r>
      <w:r w:rsidR="00E4080A" w:rsidRPr="00CD4224">
        <w:rPr>
          <w:rFonts w:ascii="Arial" w:hAnsi="Arial" w:cs="Arial"/>
        </w:rPr>
        <w:t>and ownership of cultural assets by</w:t>
      </w:r>
      <w:r w:rsidR="00F96785" w:rsidRPr="00CD4224">
        <w:rPr>
          <w:rFonts w:ascii="Arial" w:hAnsi="Arial" w:cs="Arial"/>
        </w:rPr>
        <w:t xml:space="preserve"> the communities concerned</w:t>
      </w:r>
      <w:r w:rsidR="006A16EA" w:rsidRPr="00CD4224">
        <w:rPr>
          <w:rStyle w:val="EndnoteReference"/>
          <w:rFonts w:ascii="Arial" w:hAnsi="Arial" w:cs="Arial"/>
        </w:rPr>
        <w:endnoteReference w:id="18"/>
      </w:r>
      <w:r w:rsidR="003A5495" w:rsidRPr="00CD4224">
        <w:rPr>
          <w:rFonts w:ascii="Arial" w:hAnsi="Arial" w:cs="Arial"/>
        </w:rPr>
        <w:t>.</w:t>
      </w:r>
      <w:r w:rsidR="00F96785" w:rsidRPr="00CD4224">
        <w:rPr>
          <w:rFonts w:ascii="Arial" w:hAnsi="Arial" w:cs="Arial"/>
        </w:rPr>
        <w:t xml:space="preserve"> As DCH initiatives apply global strategies, </w:t>
      </w:r>
      <w:r w:rsidR="006115E2" w:rsidRPr="00CD4224">
        <w:rPr>
          <w:rFonts w:ascii="Arial" w:hAnsi="Arial" w:cs="Arial"/>
        </w:rPr>
        <w:t xml:space="preserve">steps </w:t>
      </w:r>
      <w:r w:rsidR="00F96785" w:rsidRPr="00CD4224">
        <w:rPr>
          <w:rFonts w:ascii="Arial" w:hAnsi="Arial" w:cs="Arial"/>
        </w:rPr>
        <w:t xml:space="preserve">should </w:t>
      </w:r>
      <w:r w:rsidR="006115E2" w:rsidRPr="00CD4224">
        <w:rPr>
          <w:rFonts w:ascii="Arial" w:hAnsi="Arial" w:cs="Arial"/>
        </w:rPr>
        <w:t xml:space="preserve">be </w:t>
      </w:r>
      <w:r w:rsidR="00F96785" w:rsidRPr="00CD4224">
        <w:rPr>
          <w:rFonts w:ascii="Arial" w:hAnsi="Arial" w:cs="Arial"/>
        </w:rPr>
        <w:t>take</w:t>
      </w:r>
      <w:r w:rsidR="006115E2" w:rsidRPr="00CD4224">
        <w:rPr>
          <w:rFonts w:ascii="Arial" w:hAnsi="Arial" w:cs="Arial"/>
        </w:rPr>
        <w:t>n</w:t>
      </w:r>
      <w:r w:rsidR="00F96785" w:rsidRPr="00CD4224">
        <w:rPr>
          <w:rFonts w:ascii="Arial" w:hAnsi="Arial" w:cs="Arial"/>
        </w:rPr>
        <w:t xml:space="preserve"> to increase</w:t>
      </w:r>
      <w:r w:rsidR="000017C6">
        <w:rPr>
          <w:rFonts w:ascii="Arial" w:hAnsi="Arial" w:cs="Arial"/>
        </w:rPr>
        <w:t xml:space="preserve"> the</w:t>
      </w:r>
      <w:r w:rsidR="006D7C85" w:rsidRPr="00CD4224">
        <w:rPr>
          <w:rFonts w:ascii="Arial" w:hAnsi="Arial" w:cs="Arial"/>
        </w:rPr>
        <w:t xml:space="preserve"> potential </w:t>
      </w:r>
      <w:r w:rsidR="00F96785" w:rsidRPr="00CD4224">
        <w:rPr>
          <w:rFonts w:ascii="Arial" w:hAnsi="Arial" w:cs="Arial"/>
        </w:rPr>
        <w:t>social and economic benefits</w:t>
      </w:r>
      <w:r w:rsidR="000017C6">
        <w:rPr>
          <w:rFonts w:ascii="Arial" w:hAnsi="Arial" w:cs="Arial"/>
        </w:rPr>
        <w:t xml:space="preserve"> by </w:t>
      </w:r>
      <w:r w:rsidR="00F96785" w:rsidRPr="00CD4224">
        <w:rPr>
          <w:rFonts w:ascii="Arial" w:hAnsi="Arial" w:cs="Arial"/>
        </w:rPr>
        <w:t>involv</w:t>
      </w:r>
      <w:r w:rsidR="000017C6">
        <w:rPr>
          <w:rFonts w:ascii="Arial" w:hAnsi="Arial" w:cs="Arial"/>
        </w:rPr>
        <w:t>ing</w:t>
      </w:r>
      <w:r w:rsidR="00F96785" w:rsidRPr="00CD4224">
        <w:rPr>
          <w:rFonts w:ascii="Arial" w:hAnsi="Arial" w:cs="Arial"/>
        </w:rPr>
        <w:t xml:space="preserve"> </w:t>
      </w:r>
      <w:r w:rsidR="002A08EF">
        <w:rPr>
          <w:rFonts w:ascii="Arial" w:hAnsi="Arial" w:cs="Arial"/>
        </w:rPr>
        <w:t>the entire education system</w:t>
      </w:r>
      <w:r w:rsidR="00FB31AA">
        <w:rPr>
          <w:rFonts w:ascii="Arial" w:hAnsi="Arial" w:cs="Arial"/>
        </w:rPr>
        <w:t xml:space="preserve">, </w:t>
      </w:r>
      <w:r w:rsidR="002A08EF">
        <w:rPr>
          <w:rFonts w:ascii="Arial" w:hAnsi="Arial" w:cs="Arial"/>
        </w:rPr>
        <w:t xml:space="preserve">starting from elementary </w:t>
      </w:r>
      <w:r w:rsidR="00F96785" w:rsidRPr="00CD4224">
        <w:rPr>
          <w:rFonts w:ascii="Arial" w:hAnsi="Arial" w:cs="Arial"/>
        </w:rPr>
        <w:t>schools, inclu</w:t>
      </w:r>
      <w:r w:rsidR="000017C6">
        <w:rPr>
          <w:rFonts w:ascii="Arial" w:hAnsi="Arial" w:cs="Arial"/>
        </w:rPr>
        <w:t>ding</w:t>
      </w:r>
      <w:r w:rsidR="00F96785" w:rsidRPr="00CD4224">
        <w:rPr>
          <w:rFonts w:ascii="Arial" w:hAnsi="Arial" w:cs="Arial"/>
        </w:rPr>
        <w:t xml:space="preserve"> minorities, increas</w:t>
      </w:r>
      <w:r w:rsidR="000017C6">
        <w:rPr>
          <w:rFonts w:ascii="Arial" w:hAnsi="Arial" w:cs="Arial"/>
        </w:rPr>
        <w:t>ing</w:t>
      </w:r>
      <w:r w:rsidR="00F96785" w:rsidRPr="00CD4224">
        <w:rPr>
          <w:rFonts w:ascii="Arial" w:hAnsi="Arial" w:cs="Arial"/>
        </w:rPr>
        <w:t xml:space="preserve"> accessibility and engag</w:t>
      </w:r>
      <w:r w:rsidR="000017C6">
        <w:rPr>
          <w:rFonts w:ascii="Arial" w:hAnsi="Arial" w:cs="Arial"/>
        </w:rPr>
        <w:t>ing</w:t>
      </w:r>
      <w:r w:rsidR="00F96785" w:rsidRPr="00CD4224">
        <w:rPr>
          <w:rFonts w:ascii="Arial" w:hAnsi="Arial" w:cs="Arial"/>
        </w:rPr>
        <w:t xml:space="preserve"> local enterprises in product promotion and open content.</w:t>
      </w:r>
    </w:p>
    <w:p w14:paraId="41CD3DBE" w14:textId="77777777" w:rsidR="00174135" w:rsidRPr="00CD4224" w:rsidRDefault="003A5495" w:rsidP="000331A2">
      <w:pPr>
        <w:jc w:val="both"/>
        <w:rPr>
          <w:rFonts w:ascii="Arial" w:hAnsi="Arial" w:cs="Arial"/>
        </w:rPr>
      </w:pPr>
      <w:bookmarkStart w:id="10" w:name="_Hlk515277116"/>
      <w:r w:rsidRPr="00CD4224">
        <w:rPr>
          <w:rFonts w:ascii="Arial" w:hAnsi="Arial" w:cs="Arial"/>
        </w:rPr>
        <w:t xml:space="preserve">By focusing on interaction and conceptual design, virtual multimodal museums </w:t>
      </w:r>
      <w:r w:rsidR="005116A4" w:rsidRPr="00CD4224">
        <w:rPr>
          <w:rFonts w:ascii="Arial" w:hAnsi="Arial" w:cs="Arial"/>
        </w:rPr>
        <w:t xml:space="preserve">and other CHI </w:t>
      </w:r>
      <w:r w:rsidRPr="00CD4224">
        <w:rPr>
          <w:rFonts w:ascii="Arial" w:hAnsi="Arial" w:cs="Arial"/>
        </w:rPr>
        <w:t>will be able to offer diversified, collaborative, tailored experiences</w:t>
      </w:r>
      <w:r w:rsidR="005C6981" w:rsidRPr="00CD4224">
        <w:rPr>
          <w:rFonts w:ascii="Arial" w:hAnsi="Arial" w:cs="Arial"/>
        </w:rPr>
        <w:t xml:space="preserve"> and</w:t>
      </w:r>
      <w:r w:rsidRPr="00CD4224">
        <w:rPr>
          <w:rFonts w:ascii="Arial" w:hAnsi="Arial" w:cs="Arial"/>
        </w:rPr>
        <w:t xml:space="preserve"> </w:t>
      </w:r>
      <w:r w:rsidR="005C6981" w:rsidRPr="00CD4224">
        <w:rPr>
          <w:rFonts w:ascii="Arial" w:hAnsi="Arial" w:cs="Arial"/>
        </w:rPr>
        <w:t xml:space="preserve">novel exhibition design concepts </w:t>
      </w:r>
      <w:r w:rsidRPr="00CD4224">
        <w:rPr>
          <w:rFonts w:ascii="Arial" w:hAnsi="Arial" w:cs="Arial"/>
        </w:rPr>
        <w:t>that adapt to the different needs of audiences and stakeholders</w:t>
      </w:r>
      <w:r w:rsidR="00E6097E" w:rsidRPr="00CD4224">
        <w:rPr>
          <w:rFonts w:ascii="Arial" w:hAnsi="Arial" w:cs="Arial"/>
        </w:rPr>
        <w:t>,</w:t>
      </w:r>
      <w:r w:rsidRPr="00CD4224">
        <w:rPr>
          <w:rFonts w:ascii="Arial" w:hAnsi="Arial" w:cs="Arial"/>
        </w:rPr>
        <w:t xml:space="preserve"> including the public, </w:t>
      </w:r>
      <w:r w:rsidR="006115E2" w:rsidRPr="00CD4224">
        <w:rPr>
          <w:rFonts w:ascii="Arial" w:hAnsi="Arial" w:cs="Arial"/>
        </w:rPr>
        <w:t xml:space="preserve">students, </w:t>
      </w:r>
      <w:r w:rsidRPr="00CD4224">
        <w:rPr>
          <w:rFonts w:ascii="Arial" w:hAnsi="Arial" w:cs="Arial"/>
        </w:rPr>
        <w:t xml:space="preserve">curators and museum decision makers, </w:t>
      </w:r>
      <w:r w:rsidR="006115E2" w:rsidRPr="00CD4224">
        <w:rPr>
          <w:rFonts w:ascii="Arial" w:hAnsi="Arial" w:cs="Arial"/>
        </w:rPr>
        <w:t xml:space="preserve">researchers, </w:t>
      </w:r>
      <w:r w:rsidRPr="00CD4224">
        <w:rPr>
          <w:rFonts w:ascii="Arial" w:hAnsi="Arial" w:cs="Arial"/>
        </w:rPr>
        <w:t>technical specialists, partner organisations and other industries</w:t>
      </w:r>
      <w:bookmarkEnd w:id="10"/>
      <w:r w:rsidR="00FF6B2F" w:rsidRPr="00CD4224">
        <w:rPr>
          <w:rFonts w:ascii="Arial" w:hAnsi="Arial" w:cs="Arial"/>
        </w:rPr>
        <w:t>.</w:t>
      </w:r>
      <w:r w:rsidR="00174135" w:rsidRPr="00CD4224">
        <w:rPr>
          <w:rFonts w:ascii="Arial" w:hAnsi="Arial" w:cs="Arial"/>
        </w:rPr>
        <w:t xml:space="preserve"> </w:t>
      </w:r>
    </w:p>
    <w:p w14:paraId="79C6854D" w14:textId="69751D9D" w:rsidR="006E692B" w:rsidRPr="00CD4224" w:rsidRDefault="006E692B" w:rsidP="000331A2">
      <w:pPr>
        <w:jc w:val="both"/>
        <w:rPr>
          <w:rFonts w:ascii="Arial" w:hAnsi="Arial" w:cs="Arial"/>
        </w:rPr>
      </w:pPr>
      <w:r w:rsidRPr="00CD4224">
        <w:rPr>
          <w:rFonts w:ascii="Arial" w:hAnsi="Arial" w:cs="Arial"/>
        </w:rPr>
        <w:t>Graphics and interactive design are implemented into digital technologies in many different ways and exist in different forms, but the</w:t>
      </w:r>
      <w:r w:rsidR="000017C6">
        <w:rPr>
          <w:rFonts w:ascii="Arial" w:hAnsi="Arial" w:cs="Arial"/>
        </w:rPr>
        <w:t>ir</w:t>
      </w:r>
      <w:r w:rsidRPr="00CD4224">
        <w:rPr>
          <w:rFonts w:ascii="Arial" w:hAnsi="Arial" w:cs="Arial"/>
        </w:rPr>
        <w:t xml:space="preserve"> main </w:t>
      </w:r>
      <w:r w:rsidR="00D27DE1" w:rsidRPr="00CD4224">
        <w:rPr>
          <w:rFonts w:ascii="Arial" w:hAnsi="Arial" w:cs="Arial"/>
        </w:rPr>
        <w:t>importance</w:t>
      </w:r>
      <w:r w:rsidRPr="00CD4224">
        <w:rPr>
          <w:rFonts w:ascii="Arial" w:hAnsi="Arial" w:cs="Arial"/>
        </w:rPr>
        <w:t xml:space="preserve"> is for user experience and user involvement, </w:t>
      </w:r>
      <w:r w:rsidR="00D27DE1" w:rsidRPr="00CD4224">
        <w:rPr>
          <w:rFonts w:ascii="Arial" w:hAnsi="Arial" w:cs="Arial"/>
        </w:rPr>
        <w:t xml:space="preserve">thereby </w:t>
      </w:r>
      <w:r w:rsidRPr="00CD4224">
        <w:rPr>
          <w:rFonts w:ascii="Arial" w:hAnsi="Arial" w:cs="Arial"/>
        </w:rPr>
        <w:t xml:space="preserve">creating interest in further digital discoveries. The best user experiences </w:t>
      </w:r>
      <w:r w:rsidR="00FB31AA">
        <w:rPr>
          <w:rFonts w:ascii="Arial" w:hAnsi="Arial" w:cs="Arial"/>
        </w:rPr>
        <w:lastRenderedPageBreak/>
        <w:t xml:space="preserve">in CH </w:t>
      </w:r>
      <w:r w:rsidRPr="00CD4224">
        <w:rPr>
          <w:rFonts w:ascii="Arial" w:hAnsi="Arial" w:cs="Arial"/>
        </w:rPr>
        <w:t>are those created with a combination of virtual and real worlds</w:t>
      </w:r>
      <w:r w:rsidR="00FB31AA">
        <w:rPr>
          <w:rFonts w:ascii="Arial" w:hAnsi="Arial" w:cs="Arial"/>
        </w:rPr>
        <w:t>, incorporating knowledge of the past:</w:t>
      </w:r>
      <w:r w:rsidR="00D27DE1" w:rsidRPr="00CD4224">
        <w:rPr>
          <w:rFonts w:ascii="Arial" w:hAnsi="Arial" w:cs="Arial"/>
        </w:rPr>
        <w:t xml:space="preserve"> </w:t>
      </w:r>
      <w:r w:rsidRPr="00CD4224">
        <w:rPr>
          <w:rFonts w:ascii="Arial" w:hAnsi="Arial" w:cs="Arial"/>
        </w:rPr>
        <w:t>the storytelling behind this is of immense importance. Without</w:t>
      </w:r>
      <w:r w:rsidR="00FB31AA">
        <w:rPr>
          <w:rFonts w:ascii="Arial" w:hAnsi="Arial" w:cs="Arial"/>
        </w:rPr>
        <w:t xml:space="preserve"> a</w:t>
      </w:r>
      <w:r w:rsidR="002A08EF">
        <w:rPr>
          <w:rFonts w:ascii="Arial" w:hAnsi="Arial" w:cs="Arial"/>
        </w:rPr>
        <w:t xml:space="preserve"> stimulating and motivat</w:t>
      </w:r>
      <w:r w:rsidR="00FB31AA">
        <w:rPr>
          <w:rFonts w:ascii="Arial" w:hAnsi="Arial" w:cs="Arial"/>
        </w:rPr>
        <w:t>i</w:t>
      </w:r>
      <w:r w:rsidR="00060883">
        <w:rPr>
          <w:rFonts w:ascii="Arial" w:hAnsi="Arial" w:cs="Arial"/>
        </w:rPr>
        <w:t xml:space="preserve">ng </w:t>
      </w:r>
      <w:r w:rsidRPr="00CD4224">
        <w:rPr>
          <w:rFonts w:ascii="Arial" w:hAnsi="Arial" w:cs="Arial"/>
        </w:rPr>
        <w:t>story, the experience is not successful.</w:t>
      </w:r>
    </w:p>
    <w:p w14:paraId="4FF4CEA9" w14:textId="77777777" w:rsidR="006E692B" w:rsidRPr="00CD4224" w:rsidRDefault="006E692B" w:rsidP="000331A2">
      <w:pPr>
        <w:jc w:val="both"/>
        <w:rPr>
          <w:rFonts w:ascii="Arial" w:hAnsi="Arial" w:cs="Arial"/>
        </w:rPr>
      </w:pPr>
      <w:r w:rsidRPr="00CD4224">
        <w:rPr>
          <w:rFonts w:ascii="Arial" w:hAnsi="Arial" w:cs="Arial"/>
        </w:rPr>
        <w:t xml:space="preserve">In line with the Culture 3.0 concept and in order to better serve its audiences and to maximise efficiency of economic and social efforts, the DCH community needs to shift towards participatory design strategies and a collaborative approach </w:t>
      </w:r>
      <w:r w:rsidR="000017C6">
        <w:rPr>
          <w:rFonts w:ascii="Arial" w:hAnsi="Arial" w:cs="Arial"/>
        </w:rPr>
        <w:t xml:space="preserve">e.g. </w:t>
      </w:r>
      <w:r w:rsidRPr="00CD4224">
        <w:rPr>
          <w:rFonts w:ascii="Arial" w:hAnsi="Arial" w:cs="Arial"/>
        </w:rPr>
        <w:t>by enhancing on-site</w:t>
      </w:r>
      <w:r w:rsidR="007D15B7" w:rsidRPr="00CD4224">
        <w:rPr>
          <w:rFonts w:ascii="Arial" w:hAnsi="Arial" w:cs="Arial"/>
        </w:rPr>
        <w:t>,</w:t>
      </w:r>
      <w:r w:rsidRPr="00CD4224">
        <w:rPr>
          <w:rFonts w:ascii="Arial" w:hAnsi="Arial" w:cs="Arial"/>
        </w:rPr>
        <w:t xml:space="preserve"> technology-oriented museums as high-technological CH spaces: domes, deep spaces, immersive environments etc. with user-oriented perspectives</w:t>
      </w:r>
      <w:r w:rsidR="000017C6">
        <w:rPr>
          <w:rFonts w:ascii="Arial" w:hAnsi="Arial" w:cs="Arial"/>
        </w:rPr>
        <w:t>, such as</w:t>
      </w:r>
      <w:r w:rsidRPr="00CD4224">
        <w:rPr>
          <w:rFonts w:ascii="Arial" w:hAnsi="Arial" w:cs="Arial"/>
        </w:rPr>
        <w:t xml:space="preserve">: </w:t>
      </w:r>
    </w:p>
    <w:p w14:paraId="7DA9149D" w14:textId="77777777" w:rsidR="006E692B" w:rsidRPr="000017C6" w:rsidRDefault="006E692B" w:rsidP="000331A2">
      <w:pPr>
        <w:pStyle w:val="ListParagraph"/>
        <w:numPr>
          <w:ilvl w:val="0"/>
          <w:numId w:val="39"/>
        </w:numPr>
        <w:jc w:val="both"/>
        <w:rPr>
          <w:rFonts w:ascii="Arial" w:hAnsi="Arial" w:cs="Arial"/>
        </w:rPr>
      </w:pPr>
      <w:r w:rsidRPr="000017C6">
        <w:rPr>
          <w:rFonts w:ascii="Arial" w:hAnsi="Arial" w:cs="Arial"/>
        </w:rPr>
        <w:t>providing the option to design individual tours, offering tools to better understand CH object</w:t>
      </w:r>
      <w:r w:rsidR="000017C6" w:rsidRPr="000017C6">
        <w:rPr>
          <w:rFonts w:ascii="Arial" w:hAnsi="Arial" w:cs="Arial"/>
        </w:rPr>
        <w:t>s</w:t>
      </w:r>
      <w:r w:rsidRPr="000017C6">
        <w:rPr>
          <w:rFonts w:ascii="Arial" w:hAnsi="Arial" w:cs="Arial"/>
        </w:rPr>
        <w:t xml:space="preserve"> through </w:t>
      </w:r>
      <w:r w:rsidR="00A063E9">
        <w:rPr>
          <w:rFonts w:ascii="Arial" w:hAnsi="Arial" w:cs="Arial"/>
        </w:rPr>
        <w:t xml:space="preserve">Artificial Intelligence (AI) and/or </w:t>
      </w:r>
      <w:r w:rsidR="000017C6" w:rsidRPr="000017C6">
        <w:rPr>
          <w:rFonts w:ascii="Arial" w:hAnsi="Arial" w:cs="Arial"/>
        </w:rPr>
        <w:t>A</w:t>
      </w:r>
      <w:r w:rsidRPr="000017C6">
        <w:rPr>
          <w:rFonts w:ascii="Arial" w:hAnsi="Arial" w:cs="Arial"/>
        </w:rPr>
        <w:t xml:space="preserve">ugmented </w:t>
      </w:r>
      <w:r w:rsidR="000017C6" w:rsidRPr="000017C6">
        <w:rPr>
          <w:rFonts w:ascii="Arial" w:hAnsi="Arial" w:cs="Arial"/>
        </w:rPr>
        <w:t>R</w:t>
      </w:r>
      <w:r w:rsidRPr="000017C6">
        <w:rPr>
          <w:rFonts w:ascii="Arial" w:hAnsi="Arial" w:cs="Arial"/>
        </w:rPr>
        <w:t>eality</w:t>
      </w:r>
      <w:r w:rsidR="00A063E9">
        <w:rPr>
          <w:rFonts w:ascii="Arial" w:hAnsi="Arial" w:cs="Arial"/>
        </w:rPr>
        <w:t xml:space="preserve"> (AR)</w:t>
      </w:r>
      <w:r w:rsidR="007D15B7" w:rsidRPr="000017C6">
        <w:rPr>
          <w:rFonts w:ascii="Arial" w:hAnsi="Arial" w:cs="Arial"/>
        </w:rPr>
        <w:t xml:space="preserve">, </w:t>
      </w:r>
      <w:r w:rsidRPr="000017C6">
        <w:rPr>
          <w:rFonts w:ascii="Arial" w:hAnsi="Arial" w:cs="Arial"/>
        </w:rPr>
        <w:t>superimpos</w:t>
      </w:r>
      <w:r w:rsidR="007D15B7" w:rsidRPr="000017C6">
        <w:rPr>
          <w:rFonts w:ascii="Arial" w:hAnsi="Arial" w:cs="Arial"/>
        </w:rPr>
        <w:t xml:space="preserve">ing </w:t>
      </w:r>
      <w:r w:rsidRPr="000017C6">
        <w:rPr>
          <w:rFonts w:ascii="Arial" w:hAnsi="Arial" w:cs="Arial"/>
        </w:rPr>
        <w:t>a virtual world onto the physical one</w:t>
      </w:r>
      <w:r w:rsidR="007D15B7" w:rsidRPr="000017C6">
        <w:rPr>
          <w:rFonts w:ascii="Arial" w:hAnsi="Arial" w:cs="Arial"/>
        </w:rPr>
        <w:t xml:space="preserve"> or</w:t>
      </w:r>
      <w:r w:rsidRPr="000017C6">
        <w:rPr>
          <w:rFonts w:ascii="Arial" w:hAnsi="Arial" w:cs="Arial"/>
        </w:rPr>
        <w:t xml:space="preserve"> guiding users with interactive real-time maps </w:t>
      </w:r>
    </w:p>
    <w:p w14:paraId="5A88C877" w14:textId="77777777" w:rsidR="006E692B" w:rsidRPr="000017C6" w:rsidRDefault="006E692B" w:rsidP="000331A2">
      <w:pPr>
        <w:pStyle w:val="ListParagraph"/>
        <w:numPr>
          <w:ilvl w:val="0"/>
          <w:numId w:val="39"/>
        </w:numPr>
        <w:jc w:val="both"/>
        <w:rPr>
          <w:rFonts w:ascii="Arial" w:hAnsi="Arial" w:cs="Arial"/>
        </w:rPr>
      </w:pPr>
      <w:r w:rsidRPr="000017C6">
        <w:rPr>
          <w:rFonts w:ascii="Arial" w:hAnsi="Arial" w:cs="Arial"/>
        </w:rPr>
        <w:t>interactive user experience</w:t>
      </w:r>
      <w:r w:rsidR="000017C6" w:rsidRPr="000017C6">
        <w:rPr>
          <w:rFonts w:ascii="Arial" w:hAnsi="Arial" w:cs="Arial"/>
        </w:rPr>
        <w:t>s</w:t>
      </w:r>
      <w:r w:rsidRPr="000017C6">
        <w:rPr>
          <w:rFonts w:ascii="Arial" w:hAnsi="Arial" w:cs="Arial"/>
        </w:rPr>
        <w:t xml:space="preserve"> on </w:t>
      </w:r>
      <w:r w:rsidR="000017C6" w:rsidRPr="000017C6">
        <w:rPr>
          <w:rFonts w:ascii="Arial" w:hAnsi="Arial" w:cs="Arial"/>
        </w:rPr>
        <w:t xml:space="preserve">the </w:t>
      </w:r>
      <w:r w:rsidRPr="000017C6">
        <w:rPr>
          <w:rFonts w:ascii="Arial" w:hAnsi="Arial" w:cs="Arial"/>
        </w:rPr>
        <w:t xml:space="preserve">internet from anywhere </w:t>
      </w:r>
      <w:r w:rsidR="000017C6" w:rsidRPr="000017C6">
        <w:rPr>
          <w:rFonts w:ascii="Arial" w:hAnsi="Arial" w:cs="Arial"/>
        </w:rPr>
        <w:t>in the</w:t>
      </w:r>
      <w:r w:rsidRPr="000017C6">
        <w:rPr>
          <w:rFonts w:ascii="Arial" w:hAnsi="Arial" w:cs="Arial"/>
        </w:rPr>
        <w:t xml:space="preserve"> world - sharing CH experience</w:t>
      </w:r>
      <w:r w:rsidR="000017C6" w:rsidRPr="000017C6">
        <w:rPr>
          <w:rFonts w:ascii="Arial" w:hAnsi="Arial" w:cs="Arial"/>
        </w:rPr>
        <w:t>s</w:t>
      </w:r>
      <w:r w:rsidRPr="000017C6">
        <w:rPr>
          <w:rFonts w:ascii="Arial" w:hAnsi="Arial" w:cs="Arial"/>
        </w:rPr>
        <w:t xml:space="preserve"> with social communit</w:t>
      </w:r>
      <w:r w:rsidR="007D15B7" w:rsidRPr="000017C6">
        <w:rPr>
          <w:rFonts w:ascii="Arial" w:hAnsi="Arial" w:cs="Arial"/>
        </w:rPr>
        <w:t>y</w:t>
      </w:r>
      <w:r w:rsidRPr="000017C6">
        <w:rPr>
          <w:rFonts w:ascii="Arial" w:hAnsi="Arial" w:cs="Arial"/>
        </w:rPr>
        <w:t xml:space="preserve"> networks. This involves mapping social needs and goals and considering innovation not only as the creation of new technology but also as the novel use of existing technology.                      </w:t>
      </w:r>
    </w:p>
    <w:p w14:paraId="4C7F59C4" w14:textId="77777777" w:rsidR="00E77EF4" w:rsidRPr="00CD4224" w:rsidRDefault="006E692B" w:rsidP="000331A2">
      <w:pPr>
        <w:jc w:val="both"/>
        <w:rPr>
          <w:rFonts w:ascii="Arial" w:hAnsi="Arial" w:cs="Arial"/>
          <w:b/>
        </w:rPr>
      </w:pPr>
      <w:r w:rsidRPr="00CD4224">
        <w:rPr>
          <w:rFonts w:ascii="Arial" w:hAnsi="Arial" w:cs="Arial"/>
        </w:rPr>
        <w:t xml:space="preserve">In this respect, </w:t>
      </w:r>
      <w:r w:rsidR="005C6981" w:rsidRPr="00CD4224">
        <w:rPr>
          <w:rFonts w:ascii="Arial" w:hAnsi="Arial" w:cs="Arial"/>
        </w:rPr>
        <w:t xml:space="preserve">we believe </w:t>
      </w:r>
      <w:r w:rsidRPr="00CD4224">
        <w:rPr>
          <w:rFonts w:ascii="Arial" w:hAnsi="Arial" w:cs="Arial"/>
        </w:rPr>
        <w:t xml:space="preserve">it is important </w:t>
      </w:r>
      <w:r w:rsidR="000017C6">
        <w:rPr>
          <w:rFonts w:ascii="Arial" w:hAnsi="Arial" w:cs="Arial"/>
        </w:rPr>
        <w:t>that E</w:t>
      </w:r>
      <w:r w:rsidR="00451993">
        <w:rPr>
          <w:rFonts w:ascii="Arial" w:hAnsi="Arial" w:cs="Arial"/>
        </w:rPr>
        <w:t>uropean Commission (EC)</w:t>
      </w:r>
      <w:r w:rsidR="000017C6">
        <w:rPr>
          <w:rFonts w:ascii="Arial" w:hAnsi="Arial" w:cs="Arial"/>
        </w:rPr>
        <w:t xml:space="preserve"> and other programmes and projects</w:t>
      </w:r>
      <w:r w:rsidRPr="00CD4224">
        <w:rPr>
          <w:rFonts w:ascii="Arial" w:hAnsi="Arial" w:cs="Arial"/>
        </w:rPr>
        <w:t xml:space="preserve"> carry out evaluations which study feedback on issues such as: audience appreciation, understandability and usability of technology applications; their impact on participation and revenues; </w:t>
      </w:r>
      <w:r w:rsidR="000017C6">
        <w:rPr>
          <w:rFonts w:ascii="Arial" w:hAnsi="Arial" w:cs="Arial"/>
        </w:rPr>
        <w:t xml:space="preserve">and that they </w:t>
      </w:r>
      <w:r w:rsidRPr="00CD4224">
        <w:rPr>
          <w:rFonts w:ascii="Arial" w:hAnsi="Arial" w:cs="Arial"/>
        </w:rPr>
        <w:t>assess and verify the future expectations of audiences compared with those of professionals and curators.</w:t>
      </w:r>
    </w:p>
    <w:p w14:paraId="4CA39A8E" w14:textId="77777777" w:rsidR="006D4C52" w:rsidRPr="008D08DE" w:rsidRDefault="006D3148" w:rsidP="000331A2">
      <w:pPr>
        <w:pStyle w:val="Heading1"/>
        <w:numPr>
          <w:ilvl w:val="0"/>
          <w:numId w:val="35"/>
        </w:numPr>
        <w:jc w:val="both"/>
        <w:rPr>
          <w:rFonts w:ascii="Arial" w:hAnsi="Arial" w:cs="Arial"/>
          <w:sz w:val="24"/>
          <w:szCs w:val="24"/>
        </w:rPr>
      </w:pPr>
      <w:bookmarkStart w:id="11" w:name="_Toc512355153"/>
      <w:bookmarkStart w:id="12" w:name="_Hlk515273808"/>
      <w:r w:rsidRPr="008D08DE">
        <w:rPr>
          <w:rFonts w:ascii="Arial" w:hAnsi="Arial" w:cs="Arial"/>
          <w:sz w:val="24"/>
          <w:szCs w:val="24"/>
        </w:rPr>
        <w:t>H</w:t>
      </w:r>
      <w:r w:rsidR="006D4C52" w:rsidRPr="008D08DE">
        <w:rPr>
          <w:rFonts w:ascii="Arial" w:hAnsi="Arial" w:cs="Arial"/>
          <w:sz w:val="24"/>
          <w:szCs w:val="24"/>
        </w:rPr>
        <w:t>arnessing techno</w:t>
      </w:r>
      <w:r w:rsidR="00266B14" w:rsidRPr="008D08DE">
        <w:rPr>
          <w:rFonts w:ascii="Arial" w:hAnsi="Arial" w:cs="Arial"/>
          <w:sz w:val="24"/>
          <w:szCs w:val="24"/>
        </w:rPr>
        <w:t>logies</w:t>
      </w:r>
      <w:r w:rsidR="006D4C52" w:rsidRPr="008D08DE">
        <w:rPr>
          <w:rFonts w:ascii="Arial" w:hAnsi="Arial" w:cs="Arial"/>
          <w:sz w:val="24"/>
          <w:szCs w:val="24"/>
        </w:rPr>
        <w:t xml:space="preserve"> </w:t>
      </w:r>
      <w:bookmarkEnd w:id="11"/>
    </w:p>
    <w:p w14:paraId="3B6D1812" w14:textId="0FB299E2" w:rsidR="006425B7" w:rsidRDefault="005116A4" w:rsidP="000331A2">
      <w:pPr>
        <w:jc w:val="both"/>
        <w:rPr>
          <w:rFonts w:ascii="Arial" w:hAnsi="Arial" w:cs="Arial"/>
        </w:rPr>
      </w:pPr>
      <w:bookmarkStart w:id="13" w:name="_Hlk515277203"/>
      <w:bookmarkEnd w:id="12"/>
      <w:r w:rsidRPr="00CD4224">
        <w:rPr>
          <w:rFonts w:ascii="Arial" w:hAnsi="Arial" w:cs="Arial"/>
        </w:rPr>
        <w:t xml:space="preserve">In common with other key social and economic sectors, </w:t>
      </w:r>
      <w:r w:rsidR="00E4080A" w:rsidRPr="00CD4224">
        <w:rPr>
          <w:rFonts w:ascii="Arial" w:hAnsi="Arial" w:cs="Arial"/>
        </w:rPr>
        <w:t xml:space="preserve">rapidly </w:t>
      </w:r>
      <w:r w:rsidRPr="00CD4224">
        <w:rPr>
          <w:rFonts w:ascii="Arial" w:hAnsi="Arial" w:cs="Arial"/>
        </w:rPr>
        <w:t>emerging</w:t>
      </w:r>
      <w:r w:rsidR="0047497E" w:rsidRPr="00CD4224">
        <w:rPr>
          <w:rFonts w:ascii="Arial" w:hAnsi="Arial" w:cs="Arial"/>
        </w:rPr>
        <w:t xml:space="preserve"> technologies will have increasing relevance for </w:t>
      </w:r>
      <w:r w:rsidR="008D08DE">
        <w:rPr>
          <w:rFonts w:ascii="Arial" w:hAnsi="Arial" w:cs="Arial"/>
        </w:rPr>
        <w:t>the Cultural Heritage Institutions (</w:t>
      </w:r>
      <w:r w:rsidR="00E4080A" w:rsidRPr="00CD4224">
        <w:rPr>
          <w:rFonts w:ascii="Arial" w:hAnsi="Arial" w:cs="Arial"/>
        </w:rPr>
        <w:t>CHI</w:t>
      </w:r>
      <w:r w:rsidR="008D08DE">
        <w:rPr>
          <w:rFonts w:ascii="Arial" w:hAnsi="Arial" w:cs="Arial"/>
        </w:rPr>
        <w:t>) which preserve CH</w:t>
      </w:r>
      <w:r w:rsidR="004C6EE6" w:rsidRPr="00CD4224">
        <w:rPr>
          <w:rFonts w:ascii="Arial" w:hAnsi="Arial" w:cs="Arial"/>
        </w:rPr>
        <w:t>. These are likely to include</w:t>
      </w:r>
      <w:r w:rsidR="0047497E" w:rsidRPr="00CD4224">
        <w:rPr>
          <w:rFonts w:ascii="Arial" w:hAnsi="Arial" w:cs="Arial"/>
        </w:rPr>
        <w:t xml:space="preserve">: artificial intelligence; computer vision; deep learning / machine learning; </w:t>
      </w:r>
      <w:r w:rsidR="006A16EA" w:rsidRPr="00CD4224">
        <w:rPr>
          <w:rFonts w:ascii="Arial" w:hAnsi="Arial" w:cs="Arial"/>
        </w:rPr>
        <w:t xml:space="preserve">cloud computing, complex big data </w:t>
      </w:r>
      <w:r w:rsidR="0047497E" w:rsidRPr="00CD4224">
        <w:rPr>
          <w:rFonts w:ascii="Arial" w:hAnsi="Arial" w:cs="Arial"/>
        </w:rPr>
        <w:t>and adaptive cognitive methods</w:t>
      </w:r>
      <w:r w:rsidR="006A16EA" w:rsidRPr="00CD4224">
        <w:rPr>
          <w:rStyle w:val="EndnoteReference"/>
          <w:rFonts w:ascii="Arial" w:hAnsi="Arial" w:cs="Arial"/>
        </w:rPr>
        <w:endnoteReference w:id="19"/>
      </w:r>
      <w:r w:rsidR="0047497E" w:rsidRPr="00CD4224">
        <w:rPr>
          <w:rFonts w:ascii="Arial" w:hAnsi="Arial" w:cs="Arial"/>
        </w:rPr>
        <w:t xml:space="preserve">. It is important that </w:t>
      </w:r>
      <w:r w:rsidR="00E4080A" w:rsidRPr="00CD4224">
        <w:rPr>
          <w:rFonts w:ascii="Arial" w:hAnsi="Arial" w:cs="Arial"/>
        </w:rPr>
        <w:t>CHI</w:t>
      </w:r>
      <w:r w:rsidR="0047497E" w:rsidRPr="00CD4224">
        <w:rPr>
          <w:rFonts w:ascii="Arial" w:hAnsi="Arial" w:cs="Arial"/>
        </w:rPr>
        <w:t xml:space="preserve"> are aware of and informed about technologies </w:t>
      </w:r>
      <w:r w:rsidR="008D08DE">
        <w:rPr>
          <w:rFonts w:ascii="Arial" w:hAnsi="Arial" w:cs="Arial"/>
        </w:rPr>
        <w:t xml:space="preserve">which become </w:t>
      </w:r>
      <w:r w:rsidR="0047497E" w:rsidRPr="00CD4224">
        <w:rPr>
          <w:rFonts w:ascii="Arial" w:hAnsi="Arial" w:cs="Arial"/>
        </w:rPr>
        <w:t>available to support their requirements</w:t>
      </w:r>
      <w:r w:rsidR="008D08DE">
        <w:rPr>
          <w:rFonts w:ascii="Arial" w:hAnsi="Arial" w:cs="Arial"/>
        </w:rPr>
        <w:t xml:space="preserve"> in order to</w:t>
      </w:r>
      <w:r w:rsidR="008D08DE" w:rsidRPr="008D08DE">
        <w:t xml:space="preserve"> </w:t>
      </w:r>
      <w:r w:rsidR="008D08DE" w:rsidRPr="008D08DE">
        <w:rPr>
          <w:rFonts w:ascii="Arial" w:hAnsi="Arial" w:cs="Arial"/>
        </w:rPr>
        <w:t xml:space="preserve">plan and design new DCH applications </w:t>
      </w:r>
      <w:r w:rsidR="00094656">
        <w:rPr>
          <w:rFonts w:ascii="Arial" w:hAnsi="Arial" w:cs="Arial"/>
        </w:rPr>
        <w:t>in</w:t>
      </w:r>
      <w:r w:rsidR="008D08DE" w:rsidRPr="008D08DE">
        <w:rPr>
          <w:rFonts w:ascii="Arial" w:hAnsi="Arial" w:cs="Arial"/>
        </w:rPr>
        <w:t xml:space="preserve"> support </w:t>
      </w:r>
      <w:r w:rsidR="00094656">
        <w:rPr>
          <w:rFonts w:ascii="Arial" w:hAnsi="Arial" w:cs="Arial"/>
        </w:rPr>
        <w:t>of them.</w:t>
      </w:r>
      <w:r w:rsidR="008D08DE" w:rsidRPr="008D08DE">
        <w:rPr>
          <w:rFonts w:ascii="Arial" w:hAnsi="Arial" w:cs="Arial"/>
        </w:rPr>
        <w:t xml:space="preserve"> </w:t>
      </w:r>
      <w:r w:rsidR="0047497E" w:rsidRPr="00CD4224">
        <w:rPr>
          <w:rFonts w:ascii="Arial" w:hAnsi="Arial" w:cs="Arial"/>
        </w:rPr>
        <w:t xml:space="preserve"> </w:t>
      </w:r>
    </w:p>
    <w:p w14:paraId="63414640" w14:textId="28986F26" w:rsidR="008D08DE" w:rsidRDefault="006425B7" w:rsidP="000331A2">
      <w:pPr>
        <w:jc w:val="both"/>
        <w:rPr>
          <w:rFonts w:ascii="Arial" w:hAnsi="Arial" w:cs="Arial"/>
        </w:rPr>
      </w:pPr>
      <w:r w:rsidRPr="006425B7">
        <w:rPr>
          <w:rFonts w:ascii="Arial" w:hAnsi="Arial" w:cs="Arial"/>
        </w:rPr>
        <w:t xml:space="preserve">New </w:t>
      </w:r>
      <w:r w:rsidR="00D74A0C">
        <w:rPr>
          <w:rFonts w:ascii="Arial" w:hAnsi="Arial" w:cs="Arial"/>
        </w:rPr>
        <w:t xml:space="preserve">XR </w:t>
      </w:r>
      <w:r w:rsidR="0042258E" w:rsidRPr="00CD4224">
        <w:rPr>
          <w:rFonts w:ascii="Arial" w:hAnsi="Arial" w:cs="Arial"/>
        </w:rPr>
        <w:t>(Extended Reality)</w:t>
      </w:r>
      <w:r w:rsidR="0042258E" w:rsidRPr="00CD4224">
        <w:rPr>
          <w:rStyle w:val="EndnoteReference"/>
          <w:rFonts w:ascii="Arial" w:hAnsi="Arial" w:cs="Arial"/>
        </w:rPr>
        <w:endnoteReference w:id="20"/>
      </w:r>
      <w:r w:rsidR="0042258E" w:rsidRPr="00CD4224">
        <w:rPr>
          <w:rFonts w:ascii="Arial" w:hAnsi="Arial" w:cs="Arial"/>
        </w:rPr>
        <w:t xml:space="preserve"> </w:t>
      </w:r>
      <w:r w:rsidRPr="006425B7">
        <w:rPr>
          <w:rFonts w:ascii="Arial" w:hAnsi="Arial" w:cs="Arial"/>
        </w:rPr>
        <w:t>technologies</w:t>
      </w:r>
      <w:r w:rsidR="00D74A0C">
        <w:rPr>
          <w:rFonts w:ascii="Arial" w:hAnsi="Arial" w:cs="Arial"/>
        </w:rPr>
        <w:t xml:space="preserve"> in combination with AI </w:t>
      </w:r>
      <w:r w:rsidRPr="006425B7">
        <w:rPr>
          <w:rFonts w:ascii="Arial" w:hAnsi="Arial" w:cs="Arial"/>
        </w:rPr>
        <w:t>offer more opportunities to interpret and visualise elements of history such as wall paintings</w:t>
      </w:r>
      <w:r w:rsidR="002875C8">
        <w:rPr>
          <w:rFonts w:ascii="Arial" w:hAnsi="Arial" w:cs="Arial"/>
        </w:rPr>
        <w:t xml:space="preserve"> </w:t>
      </w:r>
      <w:r w:rsidRPr="006425B7">
        <w:rPr>
          <w:rFonts w:ascii="Arial" w:hAnsi="Arial" w:cs="Arial"/>
        </w:rPr>
        <w:t xml:space="preserve">and mural decoration, making it possible to assimilate more elements about the history of </w:t>
      </w:r>
      <w:r w:rsidR="00094656">
        <w:rPr>
          <w:rFonts w:ascii="Arial" w:hAnsi="Arial" w:cs="Arial"/>
        </w:rPr>
        <w:t>a</w:t>
      </w:r>
      <w:r w:rsidRPr="006425B7">
        <w:rPr>
          <w:rFonts w:ascii="Arial" w:hAnsi="Arial" w:cs="Arial"/>
        </w:rPr>
        <w:t xml:space="preserve"> specific monument/exhibit, for instance its shape, colour, </w:t>
      </w:r>
      <w:r w:rsidR="0042258E">
        <w:rPr>
          <w:rFonts w:ascii="Arial" w:hAnsi="Arial" w:cs="Arial"/>
        </w:rPr>
        <w:t xml:space="preserve">materials, </w:t>
      </w:r>
      <w:r w:rsidRPr="006425B7">
        <w:rPr>
          <w:rFonts w:ascii="Arial" w:hAnsi="Arial" w:cs="Arial"/>
        </w:rPr>
        <w:t>constructive elements and more. Widely-used platforms such as iOS and Android platforms continually offer greater capabilities for devices to exploit</w:t>
      </w:r>
    </w:p>
    <w:p w14:paraId="5A30EBAD" w14:textId="1400DA78" w:rsidR="0047497E" w:rsidRPr="00CD4224" w:rsidRDefault="0047497E" w:rsidP="000331A2">
      <w:pPr>
        <w:jc w:val="both"/>
        <w:rPr>
          <w:rFonts w:ascii="Arial" w:hAnsi="Arial" w:cs="Arial"/>
        </w:rPr>
      </w:pPr>
      <w:r w:rsidRPr="00CD4224">
        <w:rPr>
          <w:rFonts w:ascii="Arial" w:hAnsi="Arial" w:cs="Arial"/>
        </w:rPr>
        <w:t xml:space="preserve">To this end, the use </w:t>
      </w:r>
      <w:r w:rsidR="008D08DE">
        <w:rPr>
          <w:rFonts w:ascii="Arial" w:hAnsi="Arial" w:cs="Arial"/>
        </w:rPr>
        <w:t xml:space="preserve">and success rates </w:t>
      </w:r>
      <w:r w:rsidRPr="00CD4224">
        <w:rPr>
          <w:rFonts w:ascii="Arial" w:hAnsi="Arial" w:cs="Arial"/>
        </w:rPr>
        <w:t>of technologies</w:t>
      </w:r>
      <w:r w:rsidR="008D08DE">
        <w:rPr>
          <w:rFonts w:ascii="Arial" w:hAnsi="Arial" w:cs="Arial"/>
        </w:rPr>
        <w:t>,</w:t>
      </w:r>
      <w:r w:rsidRPr="00CD4224">
        <w:rPr>
          <w:rFonts w:ascii="Arial" w:hAnsi="Arial" w:cs="Arial"/>
        </w:rPr>
        <w:t xml:space="preserve"> </w:t>
      </w:r>
      <w:r w:rsidR="008D08DE" w:rsidRPr="008D08DE">
        <w:rPr>
          <w:rFonts w:ascii="Arial" w:hAnsi="Arial" w:cs="Arial"/>
        </w:rPr>
        <w:t xml:space="preserve">for example: high speed, realistic 3D models, Virtual Reality, Augmented Reality, </w:t>
      </w:r>
      <w:r w:rsidR="008D08DE">
        <w:rPr>
          <w:rFonts w:ascii="Arial" w:hAnsi="Arial" w:cs="Arial"/>
        </w:rPr>
        <w:t xml:space="preserve">and </w:t>
      </w:r>
      <w:r w:rsidR="008D08DE" w:rsidRPr="008D08DE">
        <w:rPr>
          <w:rFonts w:ascii="Arial" w:hAnsi="Arial" w:cs="Arial"/>
        </w:rPr>
        <w:t xml:space="preserve">use of devices </w:t>
      </w:r>
      <w:r w:rsidRPr="00CD4224">
        <w:rPr>
          <w:rFonts w:ascii="Arial" w:hAnsi="Arial" w:cs="Arial"/>
        </w:rPr>
        <w:t xml:space="preserve">should be </w:t>
      </w:r>
      <w:r w:rsidR="00F518C4" w:rsidRPr="00CD4224">
        <w:rPr>
          <w:rFonts w:ascii="Arial" w:hAnsi="Arial" w:cs="Arial"/>
        </w:rPr>
        <w:t xml:space="preserve">tested and </w:t>
      </w:r>
      <w:r w:rsidRPr="00CD4224">
        <w:rPr>
          <w:rFonts w:ascii="Arial" w:hAnsi="Arial" w:cs="Arial"/>
        </w:rPr>
        <w:t xml:space="preserve">documented </w:t>
      </w:r>
      <w:r w:rsidR="006A16EA" w:rsidRPr="00CD4224">
        <w:rPr>
          <w:rFonts w:ascii="Arial" w:hAnsi="Arial" w:cs="Arial"/>
        </w:rPr>
        <w:t>systematically within EU and other funding programmes</w:t>
      </w:r>
      <w:r w:rsidR="00DB416C" w:rsidRPr="00CD4224">
        <w:rPr>
          <w:rFonts w:ascii="Arial" w:hAnsi="Arial" w:cs="Arial"/>
        </w:rPr>
        <w:t>. Success</w:t>
      </w:r>
      <w:r w:rsidR="004A1A9E" w:rsidRPr="00CD4224">
        <w:rPr>
          <w:rFonts w:ascii="Arial" w:hAnsi="Arial" w:cs="Arial"/>
        </w:rPr>
        <w:t xml:space="preserve"> </w:t>
      </w:r>
      <w:r w:rsidR="008D08DE">
        <w:rPr>
          <w:rFonts w:ascii="Arial" w:hAnsi="Arial" w:cs="Arial"/>
        </w:rPr>
        <w:t>may be</w:t>
      </w:r>
      <w:r w:rsidR="00DB416C" w:rsidRPr="00CD4224">
        <w:rPr>
          <w:rFonts w:ascii="Arial" w:hAnsi="Arial" w:cs="Arial"/>
        </w:rPr>
        <w:t xml:space="preserve"> defined </w:t>
      </w:r>
      <w:r w:rsidR="004A1A9E" w:rsidRPr="00CD4224">
        <w:rPr>
          <w:rFonts w:ascii="Arial" w:hAnsi="Arial" w:cs="Arial"/>
        </w:rPr>
        <w:t>in terms of</w:t>
      </w:r>
      <w:r w:rsidR="00DB416C" w:rsidRPr="00CD4224">
        <w:rPr>
          <w:rFonts w:ascii="Arial" w:hAnsi="Arial" w:cs="Arial"/>
        </w:rPr>
        <w:t xml:space="preserve"> the contribution of each technology involved in a CH application</w:t>
      </w:r>
      <w:r w:rsidR="004A1A9E" w:rsidRPr="00CD4224">
        <w:rPr>
          <w:rFonts w:ascii="Arial" w:hAnsi="Arial" w:cs="Arial"/>
        </w:rPr>
        <w:t>, for instance</w:t>
      </w:r>
      <w:r w:rsidR="008D08DE">
        <w:rPr>
          <w:rFonts w:ascii="Arial" w:hAnsi="Arial" w:cs="Arial"/>
        </w:rPr>
        <w:t>:</w:t>
      </w:r>
      <w:r w:rsidR="00DB416C" w:rsidRPr="00CD4224">
        <w:rPr>
          <w:rFonts w:ascii="Arial" w:hAnsi="Arial" w:cs="Arial"/>
        </w:rPr>
        <w:t xml:space="preserve"> </w:t>
      </w:r>
      <w:r w:rsidR="004A1A9E" w:rsidRPr="00CD4224">
        <w:rPr>
          <w:rFonts w:ascii="Arial" w:hAnsi="Arial" w:cs="Arial"/>
        </w:rPr>
        <w:t xml:space="preserve">whether </w:t>
      </w:r>
      <w:r w:rsidR="00DB416C" w:rsidRPr="00CD4224">
        <w:rPr>
          <w:rFonts w:ascii="Arial" w:hAnsi="Arial" w:cs="Arial"/>
        </w:rPr>
        <w:t xml:space="preserve">computer vision really contributed in image recognition or </w:t>
      </w:r>
      <w:r w:rsidR="004A1A9E" w:rsidRPr="00CD4224">
        <w:rPr>
          <w:rFonts w:ascii="Arial" w:hAnsi="Arial" w:cs="Arial"/>
        </w:rPr>
        <w:t xml:space="preserve">whether the </w:t>
      </w:r>
      <w:r w:rsidR="00D74A0C">
        <w:rPr>
          <w:rFonts w:ascii="Arial" w:hAnsi="Arial" w:cs="Arial"/>
        </w:rPr>
        <w:t>AI</w:t>
      </w:r>
      <w:r w:rsidR="00DB416C" w:rsidRPr="00CD4224">
        <w:rPr>
          <w:rFonts w:ascii="Arial" w:hAnsi="Arial" w:cs="Arial"/>
        </w:rPr>
        <w:t xml:space="preserve"> of a virtual 3D character really contributed </w:t>
      </w:r>
      <w:r w:rsidR="004A1A9E" w:rsidRPr="00CD4224">
        <w:rPr>
          <w:rFonts w:ascii="Arial" w:hAnsi="Arial" w:cs="Arial"/>
        </w:rPr>
        <w:t>to</w:t>
      </w:r>
      <w:r w:rsidR="00DB416C" w:rsidRPr="00CD4224">
        <w:rPr>
          <w:rFonts w:ascii="Arial" w:hAnsi="Arial" w:cs="Arial"/>
        </w:rPr>
        <w:t xml:space="preserve"> making that character look more realistic, judging from </w:t>
      </w:r>
      <w:r w:rsidR="004A1A9E" w:rsidRPr="00CD4224">
        <w:rPr>
          <w:rFonts w:ascii="Arial" w:hAnsi="Arial" w:cs="Arial"/>
        </w:rPr>
        <w:t>user responses</w:t>
      </w:r>
      <w:r w:rsidR="00DB416C" w:rsidRPr="00CD4224">
        <w:rPr>
          <w:rFonts w:ascii="Arial" w:hAnsi="Arial" w:cs="Arial"/>
        </w:rPr>
        <w:t>.</w:t>
      </w:r>
      <w:r w:rsidR="008D08DE" w:rsidRPr="008D08DE">
        <w:t xml:space="preserve"> </w:t>
      </w:r>
      <w:r w:rsidR="008D08DE" w:rsidRPr="008D08DE">
        <w:rPr>
          <w:rFonts w:ascii="Arial" w:hAnsi="Arial" w:cs="Arial"/>
        </w:rPr>
        <w:t xml:space="preserve">Comparative analysis of different technologies should be carried out beforehand as a prelude to </w:t>
      </w:r>
      <w:r w:rsidR="008D08DE">
        <w:rPr>
          <w:rFonts w:ascii="Arial" w:hAnsi="Arial" w:cs="Arial"/>
        </w:rPr>
        <w:t xml:space="preserve">supporting </w:t>
      </w:r>
      <w:r w:rsidR="008D08DE" w:rsidRPr="008D08DE">
        <w:rPr>
          <w:rFonts w:ascii="Arial" w:hAnsi="Arial" w:cs="Arial"/>
        </w:rPr>
        <w:t>further development</w:t>
      </w:r>
      <w:r w:rsidR="008D08DE">
        <w:rPr>
          <w:rFonts w:ascii="Arial" w:hAnsi="Arial" w:cs="Arial"/>
        </w:rPr>
        <w:t xml:space="preserve"> for CH applications. </w:t>
      </w:r>
      <w:r w:rsidR="00451993">
        <w:rPr>
          <w:rFonts w:ascii="Arial" w:hAnsi="Arial" w:cs="Arial"/>
        </w:rPr>
        <w:t>EU research programmes would be a natural and effective home for this type of work.</w:t>
      </w:r>
    </w:p>
    <w:p w14:paraId="21CE314D" w14:textId="638F459F" w:rsidR="00124DC1" w:rsidRPr="00CD4224" w:rsidRDefault="00F66787" w:rsidP="000331A2">
      <w:pPr>
        <w:jc w:val="both"/>
        <w:rPr>
          <w:rFonts w:ascii="Arial" w:hAnsi="Arial" w:cs="Arial"/>
        </w:rPr>
      </w:pPr>
      <w:r w:rsidRPr="00CD4224">
        <w:rPr>
          <w:rFonts w:ascii="Arial" w:hAnsi="Arial" w:cs="Arial"/>
        </w:rPr>
        <w:t>C</w:t>
      </w:r>
      <w:r w:rsidR="004C6EE6" w:rsidRPr="00CD4224">
        <w:rPr>
          <w:rFonts w:ascii="Arial" w:hAnsi="Arial" w:cs="Arial"/>
        </w:rPr>
        <w:t>HI</w:t>
      </w:r>
      <w:r w:rsidRPr="00CD4224">
        <w:rPr>
          <w:rFonts w:ascii="Arial" w:hAnsi="Arial" w:cs="Arial"/>
        </w:rPr>
        <w:t xml:space="preserve"> and everyone involved in handling, exploitation, research and valorisation of DCH should be</w:t>
      </w:r>
      <w:r w:rsidR="00646DC0" w:rsidRPr="00CD4224">
        <w:rPr>
          <w:rFonts w:ascii="Arial" w:hAnsi="Arial" w:cs="Arial"/>
        </w:rPr>
        <w:t xml:space="preserve"> made</w:t>
      </w:r>
      <w:r w:rsidRPr="00CD4224">
        <w:rPr>
          <w:rFonts w:ascii="Arial" w:hAnsi="Arial" w:cs="Arial"/>
        </w:rPr>
        <w:t xml:space="preserve"> aware of the usefulness of XR technology that can support their </w:t>
      </w:r>
      <w:r w:rsidR="00FF6B2F" w:rsidRPr="00CD4224">
        <w:rPr>
          <w:rFonts w:ascii="Arial" w:hAnsi="Arial" w:cs="Arial"/>
        </w:rPr>
        <w:t xml:space="preserve">internal and external </w:t>
      </w:r>
      <w:r w:rsidRPr="00CD4224">
        <w:rPr>
          <w:rFonts w:ascii="Arial" w:hAnsi="Arial" w:cs="Arial"/>
        </w:rPr>
        <w:t>processes</w:t>
      </w:r>
      <w:r w:rsidR="0047497E" w:rsidRPr="00CD4224">
        <w:rPr>
          <w:rFonts w:ascii="Arial" w:hAnsi="Arial" w:cs="Arial"/>
        </w:rPr>
        <w:t>, not only by</w:t>
      </w:r>
      <w:r w:rsidRPr="00CD4224">
        <w:rPr>
          <w:rFonts w:ascii="Arial" w:hAnsi="Arial" w:cs="Arial"/>
        </w:rPr>
        <w:t xml:space="preserve"> extend</w:t>
      </w:r>
      <w:r w:rsidR="0047497E" w:rsidRPr="00CD4224">
        <w:rPr>
          <w:rFonts w:ascii="Arial" w:hAnsi="Arial" w:cs="Arial"/>
        </w:rPr>
        <w:t>ing</w:t>
      </w:r>
      <w:r w:rsidRPr="00CD4224">
        <w:rPr>
          <w:rFonts w:ascii="Arial" w:hAnsi="Arial" w:cs="Arial"/>
        </w:rPr>
        <w:t xml:space="preserve"> existing formats</w:t>
      </w:r>
      <w:r w:rsidR="00D74A0C">
        <w:rPr>
          <w:rFonts w:ascii="Arial" w:hAnsi="Arial" w:cs="Arial"/>
        </w:rPr>
        <w:t>,</w:t>
      </w:r>
      <w:r w:rsidRPr="00CD4224">
        <w:rPr>
          <w:rFonts w:ascii="Arial" w:hAnsi="Arial" w:cs="Arial"/>
        </w:rPr>
        <w:t xml:space="preserve"> but also </w:t>
      </w:r>
      <w:r w:rsidR="0047497E" w:rsidRPr="00CD4224">
        <w:rPr>
          <w:rFonts w:ascii="Arial" w:hAnsi="Arial" w:cs="Arial"/>
        </w:rPr>
        <w:t xml:space="preserve">by </w:t>
      </w:r>
      <w:r w:rsidRPr="00CD4224">
        <w:rPr>
          <w:rFonts w:ascii="Arial" w:hAnsi="Arial" w:cs="Arial"/>
        </w:rPr>
        <w:t>explor</w:t>
      </w:r>
      <w:r w:rsidR="0047497E" w:rsidRPr="00CD4224">
        <w:rPr>
          <w:rFonts w:ascii="Arial" w:hAnsi="Arial" w:cs="Arial"/>
        </w:rPr>
        <w:t>ing</w:t>
      </w:r>
      <w:r w:rsidRPr="00CD4224">
        <w:rPr>
          <w:rFonts w:ascii="Arial" w:hAnsi="Arial" w:cs="Arial"/>
        </w:rPr>
        <w:t xml:space="preserve"> new ways of </w:t>
      </w:r>
      <w:r w:rsidRPr="00CD4224">
        <w:rPr>
          <w:rFonts w:ascii="Arial" w:hAnsi="Arial" w:cs="Arial"/>
        </w:rPr>
        <w:lastRenderedPageBreak/>
        <w:t>presenting cultural cont</w:t>
      </w:r>
      <w:bookmarkEnd w:id="13"/>
      <w:r w:rsidRPr="00CD4224">
        <w:rPr>
          <w:rFonts w:ascii="Arial" w:hAnsi="Arial" w:cs="Arial"/>
        </w:rPr>
        <w:t>ent</w:t>
      </w:r>
      <w:r w:rsidR="00D74A0C">
        <w:rPr>
          <w:rFonts w:ascii="Arial" w:hAnsi="Arial" w:cs="Arial"/>
        </w:rPr>
        <w:t xml:space="preserve"> and  contribut</w:t>
      </w:r>
      <w:r w:rsidR="0042258E">
        <w:rPr>
          <w:rFonts w:ascii="Arial" w:hAnsi="Arial" w:cs="Arial"/>
        </w:rPr>
        <w:t>ing</w:t>
      </w:r>
      <w:r w:rsidR="00D74A0C">
        <w:rPr>
          <w:rFonts w:ascii="Arial" w:hAnsi="Arial" w:cs="Arial"/>
        </w:rPr>
        <w:t xml:space="preserve"> to standardisation</w:t>
      </w:r>
      <w:r w:rsidRPr="00CD4224">
        <w:rPr>
          <w:rFonts w:ascii="Arial" w:hAnsi="Arial" w:cs="Arial"/>
        </w:rPr>
        <w:t>. Th</w:t>
      </w:r>
      <w:r w:rsidR="00FF6B2F" w:rsidRPr="00CD4224">
        <w:rPr>
          <w:rFonts w:ascii="Arial" w:hAnsi="Arial" w:cs="Arial"/>
        </w:rPr>
        <w:t>is</w:t>
      </w:r>
      <w:r w:rsidRPr="00CD4224">
        <w:rPr>
          <w:rFonts w:ascii="Arial" w:hAnsi="Arial" w:cs="Arial"/>
        </w:rPr>
        <w:t xml:space="preserve"> should not compete with but extend institutional capabilities, beyond the limitations of material reality, as they relate to </w:t>
      </w:r>
      <w:r w:rsidR="00D74A0C">
        <w:rPr>
          <w:rFonts w:ascii="Arial" w:hAnsi="Arial" w:cs="Arial"/>
        </w:rPr>
        <w:t>e-</w:t>
      </w:r>
      <w:r w:rsidRPr="00CD4224">
        <w:rPr>
          <w:rFonts w:ascii="Arial" w:hAnsi="Arial" w:cs="Arial"/>
        </w:rPr>
        <w:t xml:space="preserve">exhibits, infrastructure and users. </w:t>
      </w:r>
      <w:r w:rsidR="006425B7">
        <w:rPr>
          <w:rFonts w:ascii="Arial" w:hAnsi="Arial" w:cs="Arial"/>
        </w:rPr>
        <w:t>This requires</w:t>
      </w:r>
      <w:r w:rsidR="006425B7" w:rsidRPr="006425B7">
        <w:rPr>
          <w:rFonts w:ascii="Arial" w:hAnsi="Arial" w:cs="Arial"/>
        </w:rPr>
        <w:t xml:space="preserve"> the readiness of museums and other CHI to embrace and use them</w:t>
      </w:r>
      <w:r w:rsidR="006425B7">
        <w:rPr>
          <w:rFonts w:ascii="Arial" w:hAnsi="Arial" w:cs="Arial"/>
        </w:rPr>
        <w:t xml:space="preserve">. </w:t>
      </w:r>
      <w:r w:rsidR="00B4536B">
        <w:rPr>
          <w:rFonts w:ascii="Arial" w:hAnsi="Arial" w:cs="Arial"/>
        </w:rPr>
        <w:t>We believe that the</w:t>
      </w:r>
      <w:r w:rsidR="00B4536B" w:rsidRPr="00B4536B">
        <w:rPr>
          <w:rFonts w:ascii="Arial" w:hAnsi="Arial" w:cs="Arial"/>
        </w:rPr>
        <w:t xml:space="preserve"> general public will only accept XR in the context of CHI, if this technology is </w:t>
      </w:r>
      <w:r w:rsidR="00D74A0C">
        <w:rPr>
          <w:rFonts w:ascii="Arial" w:hAnsi="Arial" w:cs="Arial"/>
        </w:rPr>
        <w:t xml:space="preserve"> smart and </w:t>
      </w:r>
      <w:r w:rsidR="00B4536B" w:rsidRPr="00B4536B">
        <w:rPr>
          <w:rFonts w:ascii="Arial" w:hAnsi="Arial" w:cs="Arial"/>
        </w:rPr>
        <w:t>easy to use, adds value to the personal experience and matches the visitor’s expectation regarding performance</w:t>
      </w:r>
      <w:r w:rsidR="00D74A0C">
        <w:rPr>
          <w:rFonts w:ascii="Arial" w:hAnsi="Arial" w:cs="Arial"/>
        </w:rPr>
        <w:t>.</w:t>
      </w:r>
      <w:r w:rsidR="00B4536B" w:rsidRPr="00B4536B">
        <w:rPr>
          <w:rFonts w:ascii="Arial" w:hAnsi="Arial" w:cs="Arial"/>
        </w:rPr>
        <w:t xml:space="preserve"> </w:t>
      </w:r>
    </w:p>
    <w:p w14:paraId="7E462E8F" w14:textId="7F9950AE" w:rsidR="00FA26D0" w:rsidRPr="00CD4224" w:rsidRDefault="006F6E25" w:rsidP="000331A2">
      <w:pPr>
        <w:jc w:val="both"/>
        <w:rPr>
          <w:rFonts w:ascii="Arial" w:hAnsi="Arial" w:cs="Arial"/>
        </w:rPr>
      </w:pPr>
      <w:r w:rsidRPr="00CD4224">
        <w:rPr>
          <w:rFonts w:ascii="Arial" w:hAnsi="Arial" w:cs="Arial"/>
        </w:rPr>
        <w:t>C</w:t>
      </w:r>
      <w:r w:rsidR="004C6EE6" w:rsidRPr="00CD4224">
        <w:rPr>
          <w:rFonts w:ascii="Arial" w:hAnsi="Arial" w:cs="Arial"/>
        </w:rPr>
        <w:t>HI</w:t>
      </w:r>
      <w:r w:rsidRPr="00CD4224">
        <w:rPr>
          <w:rFonts w:ascii="Arial" w:hAnsi="Arial" w:cs="Arial"/>
        </w:rPr>
        <w:t xml:space="preserve"> </w:t>
      </w:r>
      <w:r w:rsidR="00D74A0C">
        <w:rPr>
          <w:rFonts w:ascii="Arial" w:hAnsi="Arial" w:cs="Arial"/>
        </w:rPr>
        <w:t xml:space="preserve">(representing the tangible part) </w:t>
      </w:r>
      <w:r w:rsidRPr="00CD4224">
        <w:rPr>
          <w:rFonts w:ascii="Arial" w:hAnsi="Arial" w:cs="Arial"/>
        </w:rPr>
        <w:t xml:space="preserve">often deal with a very large number of three- dimensional objects, e.g. It is impossible for archaeological museums with millions of pieces to document each single fragment manually. Automated information extraction on a </w:t>
      </w:r>
      <w:r w:rsidR="00D74A0C">
        <w:rPr>
          <w:rFonts w:ascii="Arial" w:hAnsi="Arial" w:cs="Arial"/>
        </w:rPr>
        <w:t xml:space="preserve">massive </w:t>
      </w:r>
      <w:r w:rsidRPr="00CD4224">
        <w:rPr>
          <w:rFonts w:ascii="Arial" w:hAnsi="Arial" w:cs="Arial"/>
        </w:rPr>
        <w:t xml:space="preserve">scale </w:t>
      </w:r>
      <w:r w:rsidR="00D74A0C">
        <w:rPr>
          <w:rFonts w:ascii="Arial" w:hAnsi="Arial" w:cs="Arial"/>
        </w:rPr>
        <w:t xml:space="preserve">with the support of AI </w:t>
      </w:r>
      <w:r w:rsidRPr="00CD4224">
        <w:rPr>
          <w:rFonts w:ascii="Arial" w:hAnsi="Arial" w:cs="Arial"/>
        </w:rPr>
        <w:t>is needed</w:t>
      </w:r>
      <w:r w:rsidR="006A16EA" w:rsidRPr="00CD4224">
        <w:rPr>
          <w:rFonts w:ascii="Arial" w:hAnsi="Arial" w:cs="Arial"/>
        </w:rPr>
        <w:t xml:space="preserve"> to enable mass digitisation</w:t>
      </w:r>
      <w:r w:rsidRPr="00CD4224">
        <w:rPr>
          <w:rFonts w:ascii="Arial" w:hAnsi="Arial" w:cs="Arial"/>
        </w:rPr>
        <w:t xml:space="preserve">. </w:t>
      </w:r>
      <w:r w:rsidR="00723C7C">
        <w:rPr>
          <w:rFonts w:ascii="Arial" w:hAnsi="Arial" w:cs="Arial"/>
        </w:rPr>
        <w:t>T</w:t>
      </w:r>
      <w:r w:rsidR="00D74A0C">
        <w:rPr>
          <w:rFonts w:ascii="Arial" w:hAnsi="Arial" w:cs="Arial"/>
        </w:rPr>
        <w:t>he next generation of AI system</w:t>
      </w:r>
      <w:r w:rsidR="00723C7C">
        <w:rPr>
          <w:rFonts w:ascii="Arial" w:hAnsi="Arial" w:cs="Arial"/>
        </w:rPr>
        <w:t>s</w:t>
      </w:r>
      <w:r w:rsidRPr="00CD4224">
        <w:rPr>
          <w:rFonts w:ascii="Arial" w:hAnsi="Arial" w:cs="Arial"/>
        </w:rPr>
        <w:t xml:space="preserve"> m</w:t>
      </w:r>
      <w:r w:rsidR="00723C7C">
        <w:rPr>
          <w:rFonts w:ascii="Arial" w:hAnsi="Arial" w:cs="Arial"/>
        </w:rPr>
        <w:t>ay</w:t>
      </w:r>
      <w:r w:rsidRPr="00CD4224">
        <w:rPr>
          <w:rFonts w:ascii="Arial" w:hAnsi="Arial" w:cs="Arial"/>
        </w:rPr>
        <w:t xml:space="preserve"> be enabling technology for this, especially as more data becomes available</w:t>
      </w:r>
      <w:r w:rsidR="00723C7C">
        <w:rPr>
          <w:rFonts w:ascii="Arial" w:hAnsi="Arial" w:cs="Arial"/>
        </w:rPr>
        <w:t xml:space="preserve">. This is </w:t>
      </w:r>
      <w:r w:rsidR="00D74A0C">
        <w:rPr>
          <w:rFonts w:ascii="Arial" w:hAnsi="Arial" w:cs="Arial"/>
        </w:rPr>
        <w:t xml:space="preserve">an area </w:t>
      </w:r>
      <w:r w:rsidR="00094656">
        <w:rPr>
          <w:rFonts w:ascii="Arial" w:hAnsi="Arial" w:cs="Arial"/>
        </w:rPr>
        <w:t>for</w:t>
      </w:r>
      <w:r w:rsidR="00D74A0C">
        <w:rPr>
          <w:rFonts w:ascii="Arial" w:hAnsi="Arial" w:cs="Arial"/>
        </w:rPr>
        <w:t xml:space="preserve"> investigation and future investment</w:t>
      </w:r>
      <w:r w:rsidRPr="00CD4224">
        <w:rPr>
          <w:rFonts w:ascii="Arial" w:hAnsi="Arial" w:cs="Arial"/>
        </w:rPr>
        <w:t xml:space="preserve">. </w:t>
      </w:r>
      <w:r w:rsidR="00D74A0C">
        <w:rPr>
          <w:rFonts w:ascii="Arial" w:hAnsi="Arial" w:cs="Arial"/>
        </w:rPr>
        <w:t>Therefore, n</w:t>
      </w:r>
      <w:r w:rsidR="00124DC1" w:rsidRPr="00CD4224">
        <w:rPr>
          <w:rFonts w:ascii="Arial" w:hAnsi="Arial" w:cs="Arial"/>
        </w:rPr>
        <w:t xml:space="preserve">ew </w:t>
      </w:r>
      <w:r w:rsidR="00D74A0C">
        <w:rPr>
          <w:rFonts w:ascii="Arial" w:hAnsi="Arial" w:cs="Arial"/>
        </w:rPr>
        <w:t>novel</w:t>
      </w:r>
      <w:r w:rsidR="00723C7C">
        <w:rPr>
          <w:rFonts w:ascii="Arial" w:hAnsi="Arial" w:cs="Arial"/>
        </w:rPr>
        <w:t>,</w:t>
      </w:r>
      <w:r w:rsidR="00D74A0C">
        <w:rPr>
          <w:rFonts w:ascii="Arial" w:hAnsi="Arial" w:cs="Arial"/>
        </w:rPr>
        <w:t xml:space="preserve"> smart </w:t>
      </w:r>
      <w:r w:rsidR="00124DC1" w:rsidRPr="00CD4224">
        <w:rPr>
          <w:rFonts w:ascii="Arial" w:hAnsi="Arial" w:cs="Arial"/>
        </w:rPr>
        <w:t xml:space="preserve">immersive environments are required that enhance interaction between human and machine activity, together with efficient interfaces for semantic tagging by </w:t>
      </w:r>
      <w:r w:rsidR="00092601" w:rsidRPr="00CD4224">
        <w:rPr>
          <w:rFonts w:ascii="Arial" w:hAnsi="Arial" w:cs="Arial"/>
        </w:rPr>
        <w:t>humans.</w:t>
      </w:r>
    </w:p>
    <w:p w14:paraId="6575311D" w14:textId="77777777" w:rsidR="00167B57" w:rsidRPr="00451993" w:rsidRDefault="006D3148" w:rsidP="000331A2">
      <w:pPr>
        <w:pStyle w:val="Heading1"/>
        <w:numPr>
          <w:ilvl w:val="0"/>
          <w:numId w:val="35"/>
        </w:numPr>
        <w:jc w:val="both"/>
        <w:rPr>
          <w:rFonts w:ascii="Arial" w:hAnsi="Arial" w:cs="Arial"/>
          <w:sz w:val="24"/>
          <w:szCs w:val="24"/>
        </w:rPr>
      </w:pPr>
      <w:bookmarkStart w:id="14" w:name="_Toc512355154"/>
      <w:bookmarkStart w:id="15" w:name="_Hlk515273833"/>
      <w:r w:rsidRPr="00451993">
        <w:rPr>
          <w:rFonts w:ascii="Arial" w:hAnsi="Arial" w:cs="Arial"/>
          <w:sz w:val="24"/>
          <w:szCs w:val="24"/>
        </w:rPr>
        <w:t>I</w:t>
      </w:r>
      <w:r w:rsidR="00167B57" w:rsidRPr="00451993">
        <w:rPr>
          <w:rFonts w:ascii="Arial" w:hAnsi="Arial" w:cs="Arial"/>
          <w:sz w:val="24"/>
          <w:szCs w:val="24"/>
        </w:rPr>
        <w:t>ncentivis</w:t>
      </w:r>
      <w:r w:rsidR="002F7B98" w:rsidRPr="00451993">
        <w:rPr>
          <w:rFonts w:ascii="Arial" w:hAnsi="Arial" w:cs="Arial"/>
          <w:sz w:val="24"/>
          <w:szCs w:val="24"/>
        </w:rPr>
        <w:t>ing</w:t>
      </w:r>
      <w:r w:rsidRPr="00451993">
        <w:rPr>
          <w:rFonts w:ascii="Arial" w:hAnsi="Arial" w:cs="Arial"/>
          <w:sz w:val="24"/>
          <w:szCs w:val="24"/>
        </w:rPr>
        <w:t xml:space="preserve"> </w:t>
      </w:r>
      <w:bookmarkEnd w:id="14"/>
      <w:r w:rsidR="002F7B98" w:rsidRPr="00451993">
        <w:rPr>
          <w:rFonts w:ascii="Arial" w:hAnsi="Arial" w:cs="Arial"/>
          <w:sz w:val="24"/>
          <w:szCs w:val="24"/>
        </w:rPr>
        <w:t>funding</w:t>
      </w:r>
    </w:p>
    <w:p w14:paraId="5BEA0777" w14:textId="551D44D7" w:rsidR="008C6FBD" w:rsidRPr="00CD4224" w:rsidRDefault="00B2000D" w:rsidP="000331A2">
      <w:pPr>
        <w:jc w:val="both"/>
        <w:rPr>
          <w:rFonts w:ascii="Arial" w:hAnsi="Arial" w:cs="Arial"/>
        </w:rPr>
      </w:pPr>
      <w:bookmarkStart w:id="16" w:name="_Hlk515277279"/>
      <w:bookmarkEnd w:id="15"/>
      <w:r w:rsidRPr="00CD4224">
        <w:rPr>
          <w:rFonts w:ascii="Arial" w:hAnsi="Arial" w:cs="Arial"/>
        </w:rPr>
        <w:t>While there is a</w:t>
      </w:r>
      <w:r w:rsidR="00451993">
        <w:rPr>
          <w:rFonts w:ascii="Arial" w:hAnsi="Arial" w:cs="Arial"/>
        </w:rPr>
        <w:t xml:space="preserve">n apparent </w:t>
      </w:r>
      <w:r w:rsidRPr="00CD4224">
        <w:rPr>
          <w:rFonts w:ascii="Arial" w:hAnsi="Arial" w:cs="Arial"/>
        </w:rPr>
        <w:t xml:space="preserve"> </w:t>
      </w:r>
      <w:r w:rsidR="0020569C" w:rsidRPr="00CD4224">
        <w:rPr>
          <w:rFonts w:ascii="Arial" w:hAnsi="Arial" w:cs="Arial"/>
        </w:rPr>
        <w:t>d</w:t>
      </w:r>
      <w:r w:rsidRPr="00CD4224">
        <w:rPr>
          <w:rFonts w:ascii="Arial" w:hAnsi="Arial" w:cs="Arial"/>
        </w:rPr>
        <w:t xml:space="preserve">emand for </w:t>
      </w:r>
      <w:r w:rsidR="001708AD" w:rsidRPr="00CD4224">
        <w:rPr>
          <w:rFonts w:ascii="Arial" w:hAnsi="Arial" w:cs="Arial"/>
        </w:rPr>
        <w:t>DCH in general</w:t>
      </w:r>
      <w:r w:rsidR="0020569C" w:rsidRPr="00CD4224">
        <w:rPr>
          <w:rFonts w:ascii="Arial" w:hAnsi="Arial" w:cs="Arial"/>
        </w:rPr>
        <w:t xml:space="preserve"> (although work to obtain solid evidence </w:t>
      </w:r>
      <w:r w:rsidR="00451993">
        <w:rPr>
          <w:rFonts w:ascii="Arial" w:hAnsi="Arial" w:cs="Arial"/>
        </w:rPr>
        <w:t xml:space="preserve">of this </w:t>
      </w:r>
      <w:r w:rsidR="0020569C" w:rsidRPr="00CD4224">
        <w:rPr>
          <w:rFonts w:ascii="Arial" w:hAnsi="Arial" w:cs="Arial"/>
        </w:rPr>
        <w:t xml:space="preserve">should be </w:t>
      </w:r>
      <w:r w:rsidR="00092601" w:rsidRPr="00CD4224">
        <w:rPr>
          <w:rFonts w:ascii="Arial" w:hAnsi="Arial" w:cs="Arial"/>
        </w:rPr>
        <w:t>strengthened</w:t>
      </w:r>
      <w:r w:rsidR="00451993">
        <w:rPr>
          <w:rFonts w:ascii="Arial" w:hAnsi="Arial" w:cs="Arial"/>
        </w:rPr>
        <w:t xml:space="preserve"> within the framework of European and national funding</w:t>
      </w:r>
      <w:r w:rsidR="0020569C" w:rsidRPr="00CD4224">
        <w:rPr>
          <w:rFonts w:ascii="Arial" w:hAnsi="Arial" w:cs="Arial"/>
        </w:rPr>
        <w:t>)</w:t>
      </w:r>
      <w:r w:rsidR="001708AD" w:rsidRPr="00CD4224">
        <w:rPr>
          <w:rFonts w:ascii="Arial" w:hAnsi="Arial" w:cs="Arial"/>
        </w:rPr>
        <w:t>,</w:t>
      </w:r>
      <w:r w:rsidRPr="00CD4224">
        <w:rPr>
          <w:rFonts w:ascii="Arial" w:hAnsi="Arial" w:cs="Arial"/>
        </w:rPr>
        <w:t xml:space="preserve"> </w:t>
      </w:r>
      <w:r w:rsidR="001708AD" w:rsidRPr="00CD4224">
        <w:rPr>
          <w:rFonts w:ascii="Arial" w:hAnsi="Arial" w:cs="Arial"/>
        </w:rPr>
        <w:t xml:space="preserve">there is </w:t>
      </w:r>
      <w:r w:rsidR="00094656">
        <w:rPr>
          <w:rFonts w:ascii="Arial" w:hAnsi="Arial" w:cs="Arial"/>
        </w:rPr>
        <w:t xml:space="preserve">a </w:t>
      </w:r>
      <w:r w:rsidR="008C6FBD" w:rsidRPr="00CD4224">
        <w:rPr>
          <w:rFonts w:ascii="Arial" w:hAnsi="Arial" w:cs="Arial"/>
        </w:rPr>
        <w:t>sense that</w:t>
      </w:r>
      <w:r w:rsidR="001708AD" w:rsidRPr="00CD4224">
        <w:rPr>
          <w:rFonts w:ascii="Arial" w:hAnsi="Arial" w:cs="Arial"/>
        </w:rPr>
        <w:t xml:space="preserve"> </w:t>
      </w:r>
      <w:r w:rsidRPr="00CD4224">
        <w:rPr>
          <w:rFonts w:ascii="Arial" w:hAnsi="Arial" w:cs="Arial"/>
        </w:rPr>
        <w:t xml:space="preserve">resources </w:t>
      </w:r>
      <w:r w:rsidR="008C6FBD" w:rsidRPr="00CD4224">
        <w:rPr>
          <w:rFonts w:ascii="Arial" w:hAnsi="Arial" w:cs="Arial"/>
        </w:rPr>
        <w:t xml:space="preserve">are lacking </w:t>
      </w:r>
      <w:r w:rsidR="0020569C" w:rsidRPr="00CD4224">
        <w:rPr>
          <w:rFonts w:ascii="Arial" w:hAnsi="Arial" w:cs="Arial"/>
        </w:rPr>
        <w:t xml:space="preserve">for its creation, management and promotion </w:t>
      </w:r>
      <w:r w:rsidR="001708AD" w:rsidRPr="00CD4224">
        <w:rPr>
          <w:rFonts w:ascii="Arial" w:hAnsi="Arial" w:cs="Arial"/>
        </w:rPr>
        <w:t xml:space="preserve">and </w:t>
      </w:r>
      <w:r w:rsidRPr="00CD4224">
        <w:rPr>
          <w:rFonts w:ascii="Arial" w:hAnsi="Arial" w:cs="Arial"/>
        </w:rPr>
        <w:t xml:space="preserve">also great imbalances between institutions </w:t>
      </w:r>
      <w:r w:rsidR="009C5082" w:rsidRPr="00CD4224">
        <w:rPr>
          <w:rFonts w:ascii="Arial" w:hAnsi="Arial" w:cs="Arial"/>
        </w:rPr>
        <w:t xml:space="preserve">in </w:t>
      </w:r>
      <w:r w:rsidR="001708AD" w:rsidRPr="00CD4224">
        <w:rPr>
          <w:rFonts w:ascii="Arial" w:hAnsi="Arial" w:cs="Arial"/>
        </w:rPr>
        <w:t>relati</w:t>
      </w:r>
      <w:r w:rsidR="009C5082" w:rsidRPr="00CD4224">
        <w:rPr>
          <w:rFonts w:ascii="Arial" w:hAnsi="Arial" w:cs="Arial"/>
        </w:rPr>
        <w:t>on</w:t>
      </w:r>
      <w:r w:rsidR="001708AD" w:rsidRPr="00CD4224">
        <w:rPr>
          <w:rFonts w:ascii="Arial" w:hAnsi="Arial" w:cs="Arial"/>
        </w:rPr>
        <w:t xml:space="preserve"> to their</w:t>
      </w:r>
      <w:r w:rsidRPr="00CD4224">
        <w:rPr>
          <w:rFonts w:ascii="Arial" w:hAnsi="Arial" w:cs="Arial"/>
        </w:rPr>
        <w:t xml:space="preserve"> scale, legal statutes, location, and content</w:t>
      </w:r>
      <w:r w:rsidR="001708AD" w:rsidRPr="00CD4224">
        <w:rPr>
          <w:rFonts w:ascii="Arial" w:hAnsi="Arial" w:cs="Arial"/>
        </w:rPr>
        <w:t>.</w:t>
      </w:r>
      <w:r w:rsidRPr="00CD4224">
        <w:rPr>
          <w:rFonts w:ascii="Arial" w:hAnsi="Arial" w:cs="Arial"/>
        </w:rPr>
        <w:t xml:space="preserve"> </w:t>
      </w:r>
      <w:r w:rsidR="008C6FBD" w:rsidRPr="00CD4224">
        <w:rPr>
          <w:rFonts w:ascii="Arial" w:hAnsi="Arial" w:cs="Arial"/>
        </w:rPr>
        <w:t xml:space="preserve">This need, however, remains largely unquantified and we believe that further study is needed at institutional, regional, national and </w:t>
      </w:r>
      <w:r w:rsidR="00D43CCD">
        <w:rPr>
          <w:rFonts w:ascii="Arial" w:hAnsi="Arial" w:cs="Arial"/>
        </w:rPr>
        <w:t>Pan-</w:t>
      </w:r>
      <w:r w:rsidR="008C6FBD" w:rsidRPr="00CD4224">
        <w:rPr>
          <w:rFonts w:ascii="Arial" w:hAnsi="Arial" w:cs="Arial"/>
        </w:rPr>
        <w:t>European level to ascertain its extent.</w:t>
      </w:r>
    </w:p>
    <w:p w14:paraId="3C2D4995" w14:textId="745175FC" w:rsidR="001708AD" w:rsidRPr="00CD4224" w:rsidRDefault="00B2000D" w:rsidP="000331A2">
      <w:pPr>
        <w:jc w:val="both"/>
        <w:rPr>
          <w:rFonts w:ascii="Arial" w:hAnsi="Arial" w:cs="Arial"/>
        </w:rPr>
      </w:pPr>
      <w:r w:rsidRPr="00CD4224">
        <w:rPr>
          <w:rFonts w:ascii="Arial" w:hAnsi="Arial" w:cs="Arial"/>
        </w:rPr>
        <w:t xml:space="preserve">In order to address </w:t>
      </w:r>
      <w:r w:rsidR="008C6FBD" w:rsidRPr="00CD4224">
        <w:rPr>
          <w:rFonts w:ascii="Arial" w:hAnsi="Arial" w:cs="Arial"/>
        </w:rPr>
        <w:t xml:space="preserve">financial shortfalls and </w:t>
      </w:r>
      <w:r w:rsidRPr="00CD4224">
        <w:rPr>
          <w:rFonts w:ascii="Arial" w:hAnsi="Arial" w:cs="Arial"/>
        </w:rPr>
        <w:t>imbalances, policies for the incentivi</w:t>
      </w:r>
      <w:r w:rsidR="009C5082" w:rsidRPr="00CD4224">
        <w:rPr>
          <w:rFonts w:ascii="Arial" w:hAnsi="Arial" w:cs="Arial"/>
        </w:rPr>
        <w:t>s</w:t>
      </w:r>
      <w:r w:rsidRPr="00CD4224">
        <w:rPr>
          <w:rFonts w:ascii="Arial" w:hAnsi="Arial" w:cs="Arial"/>
        </w:rPr>
        <w:t xml:space="preserve">ation of funding from both public and private sources </w:t>
      </w:r>
      <w:r w:rsidR="008C6FBD" w:rsidRPr="00CD4224">
        <w:rPr>
          <w:rFonts w:ascii="Arial" w:hAnsi="Arial" w:cs="Arial"/>
        </w:rPr>
        <w:t xml:space="preserve">may </w:t>
      </w:r>
      <w:r w:rsidRPr="00CD4224">
        <w:rPr>
          <w:rFonts w:ascii="Arial" w:hAnsi="Arial" w:cs="Arial"/>
        </w:rPr>
        <w:t>need to be developed</w:t>
      </w:r>
      <w:r w:rsidR="00451993">
        <w:rPr>
          <w:rFonts w:ascii="Arial" w:hAnsi="Arial" w:cs="Arial"/>
        </w:rPr>
        <w:t>,</w:t>
      </w:r>
      <w:r w:rsidR="001708AD" w:rsidRPr="00CD4224">
        <w:rPr>
          <w:rFonts w:ascii="Arial" w:hAnsi="Arial" w:cs="Arial"/>
        </w:rPr>
        <w:t xml:space="preserve"> including a mixture of</w:t>
      </w:r>
      <w:r w:rsidRPr="00CD4224">
        <w:rPr>
          <w:rFonts w:ascii="Arial" w:hAnsi="Arial" w:cs="Arial"/>
        </w:rPr>
        <w:t xml:space="preserve"> direct public subsidies, tax incentives</w:t>
      </w:r>
      <w:r w:rsidR="001708AD" w:rsidRPr="00CD4224">
        <w:rPr>
          <w:rFonts w:ascii="Arial" w:hAnsi="Arial" w:cs="Arial"/>
        </w:rPr>
        <w:t xml:space="preserve"> </w:t>
      </w:r>
      <w:r w:rsidR="00D43CCD">
        <w:rPr>
          <w:rFonts w:ascii="Arial" w:hAnsi="Arial" w:cs="Arial"/>
        </w:rPr>
        <w:t xml:space="preserve">and encouragements </w:t>
      </w:r>
      <w:r w:rsidR="001708AD" w:rsidRPr="00CD4224">
        <w:rPr>
          <w:rFonts w:ascii="Arial" w:hAnsi="Arial" w:cs="Arial"/>
        </w:rPr>
        <w:t>for private funding, sponsor visibility</w:t>
      </w:r>
      <w:r w:rsidR="00FF6B2F" w:rsidRPr="00CD4224">
        <w:rPr>
          <w:rFonts w:ascii="Arial" w:hAnsi="Arial" w:cs="Arial"/>
        </w:rPr>
        <w:t>,</w:t>
      </w:r>
      <w:r w:rsidR="001708AD" w:rsidRPr="00CD4224">
        <w:rPr>
          <w:rFonts w:ascii="Arial" w:hAnsi="Arial" w:cs="Arial"/>
        </w:rPr>
        <w:t xml:space="preserve"> crowdfunding</w:t>
      </w:r>
      <w:bookmarkEnd w:id="16"/>
      <w:r w:rsidR="00282805" w:rsidRPr="00CD4224">
        <w:rPr>
          <w:rFonts w:ascii="Arial" w:hAnsi="Arial" w:cs="Arial"/>
        </w:rPr>
        <w:t xml:space="preserve"> and other fundraising initiatives</w:t>
      </w:r>
      <w:r w:rsidR="001708AD" w:rsidRPr="00CD4224">
        <w:rPr>
          <w:rFonts w:ascii="Arial" w:hAnsi="Arial" w:cs="Arial"/>
        </w:rPr>
        <w:t>.</w:t>
      </w:r>
      <w:r w:rsidR="00FB0E7E" w:rsidRPr="00CD4224">
        <w:rPr>
          <w:rFonts w:ascii="Arial" w:hAnsi="Arial" w:cs="Arial"/>
        </w:rPr>
        <w:t xml:space="preserve"> The adoption of </w:t>
      </w:r>
      <w:r w:rsidR="00D43CCD">
        <w:rPr>
          <w:rFonts w:ascii="Arial" w:hAnsi="Arial" w:cs="Arial"/>
        </w:rPr>
        <w:t xml:space="preserve">efficient </w:t>
      </w:r>
      <w:r w:rsidR="00FB0E7E" w:rsidRPr="00CD4224">
        <w:rPr>
          <w:rFonts w:ascii="Arial" w:hAnsi="Arial" w:cs="Arial"/>
        </w:rPr>
        <w:t>low-cost techniques, where available, will remain important.</w:t>
      </w:r>
    </w:p>
    <w:p w14:paraId="306C9B71" w14:textId="5EE6E1BE" w:rsidR="00B82A4D" w:rsidRPr="00CD4224" w:rsidRDefault="00451993" w:rsidP="000331A2">
      <w:pPr>
        <w:jc w:val="both"/>
        <w:rPr>
          <w:rFonts w:ascii="Arial" w:hAnsi="Arial" w:cs="Arial"/>
        </w:rPr>
      </w:pPr>
      <w:r>
        <w:rPr>
          <w:rFonts w:ascii="Arial" w:hAnsi="Arial" w:cs="Arial"/>
        </w:rPr>
        <w:t xml:space="preserve">We believe that the </w:t>
      </w:r>
      <w:r w:rsidR="007F4F32" w:rsidRPr="00CD4224">
        <w:rPr>
          <w:rFonts w:ascii="Arial" w:hAnsi="Arial" w:cs="Arial"/>
        </w:rPr>
        <w:t xml:space="preserve"> E</w:t>
      </w:r>
      <w:r>
        <w:rPr>
          <w:rFonts w:ascii="Arial" w:hAnsi="Arial" w:cs="Arial"/>
        </w:rPr>
        <w:t xml:space="preserve">U, </w:t>
      </w:r>
      <w:r w:rsidR="006A16EA" w:rsidRPr="00CD4224">
        <w:rPr>
          <w:rFonts w:ascii="Arial" w:hAnsi="Arial" w:cs="Arial"/>
        </w:rPr>
        <w:t xml:space="preserve">in cooperation with </w:t>
      </w:r>
      <w:r w:rsidR="007F4F32" w:rsidRPr="00CD4224">
        <w:rPr>
          <w:rFonts w:ascii="Arial" w:hAnsi="Arial" w:cs="Arial"/>
        </w:rPr>
        <w:t xml:space="preserve">international heritage organizations </w:t>
      </w:r>
      <w:r>
        <w:rPr>
          <w:rFonts w:ascii="Arial" w:hAnsi="Arial" w:cs="Arial"/>
        </w:rPr>
        <w:t xml:space="preserve">should </w:t>
      </w:r>
      <w:r w:rsidR="007F4F32" w:rsidRPr="00CD4224">
        <w:rPr>
          <w:rFonts w:ascii="Arial" w:hAnsi="Arial" w:cs="Arial"/>
        </w:rPr>
        <w:t xml:space="preserve">play a </w:t>
      </w:r>
      <w:r>
        <w:rPr>
          <w:rFonts w:ascii="Arial" w:hAnsi="Arial" w:cs="Arial"/>
        </w:rPr>
        <w:t xml:space="preserve">strong </w:t>
      </w:r>
      <w:r w:rsidR="007F4F32" w:rsidRPr="00CD4224">
        <w:rPr>
          <w:rFonts w:ascii="Arial" w:hAnsi="Arial" w:cs="Arial"/>
        </w:rPr>
        <w:t>role in co-ordinating and promoting the means of funding for DCH</w:t>
      </w:r>
      <w:r>
        <w:rPr>
          <w:rFonts w:ascii="Arial" w:hAnsi="Arial" w:cs="Arial"/>
        </w:rPr>
        <w:t xml:space="preserve">, through </w:t>
      </w:r>
      <w:r w:rsidRPr="00451993">
        <w:rPr>
          <w:rFonts w:ascii="Arial" w:hAnsi="Arial" w:cs="Arial"/>
        </w:rPr>
        <w:t xml:space="preserve">its museums and </w:t>
      </w:r>
      <w:r>
        <w:rPr>
          <w:rFonts w:ascii="Arial" w:hAnsi="Arial" w:cs="Arial"/>
        </w:rPr>
        <w:t>CHI</w:t>
      </w:r>
      <w:r w:rsidR="007F4F32" w:rsidRPr="00CD4224">
        <w:rPr>
          <w:rFonts w:ascii="Arial" w:hAnsi="Arial" w:cs="Arial"/>
        </w:rPr>
        <w:t xml:space="preserve"> – </w:t>
      </w:r>
      <w:r>
        <w:rPr>
          <w:rFonts w:ascii="Arial" w:hAnsi="Arial" w:cs="Arial"/>
        </w:rPr>
        <w:t>including</w:t>
      </w:r>
      <w:r w:rsidR="007F4F32" w:rsidRPr="00CD4224">
        <w:rPr>
          <w:rFonts w:ascii="Arial" w:hAnsi="Arial" w:cs="Arial"/>
        </w:rPr>
        <w:t xml:space="preserve"> funding key initiatives directly - as a vital ingredient in Europe’s economic prosperity and social </w:t>
      </w:r>
      <w:r w:rsidR="00223FDE" w:rsidRPr="00CD4224">
        <w:rPr>
          <w:rFonts w:ascii="Arial" w:hAnsi="Arial" w:cs="Arial"/>
        </w:rPr>
        <w:t>cohesion.</w:t>
      </w:r>
      <w:r w:rsidR="007F4F32" w:rsidRPr="00CD4224">
        <w:rPr>
          <w:rFonts w:ascii="Arial" w:hAnsi="Arial" w:cs="Arial"/>
        </w:rPr>
        <w:t xml:space="preserve"> Collective investments on an EU-wide scale are likely to be needed in new technologies, since few individual institution</w:t>
      </w:r>
      <w:r w:rsidR="004A1A9E" w:rsidRPr="00CD4224">
        <w:rPr>
          <w:rFonts w:ascii="Arial" w:hAnsi="Arial" w:cs="Arial"/>
        </w:rPr>
        <w:t>s</w:t>
      </w:r>
      <w:r w:rsidR="007F4F32" w:rsidRPr="00CD4224">
        <w:rPr>
          <w:rFonts w:ascii="Arial" w:hAnsi="Arial" w:cs="Arial"/>
        </w:rPr>
        <w:t xml:space="preserve"> could make them on their own.</w:t>
      </w:r>
      <w:r w:rsidR="00813E92" w:rsidRPr="00CD4224">
        <w:rPr>
          <w:rFonts w:ascii="Arial" w:hAnsi="Arial" w:cs="Arial"/>
        </w:rPr>
        <w:t xml:space="preserve"> </w:t>
      </w:r>
      <w:r w:rsidR="00BB115D" w:rsidRPr="00CD4224">
        <w:rPr>
          <w:rFonts w:ascii="Arial" w:hAnsi="Arial" w:cs="Arial"/>
        </w:rPr>
        <w:t xml:space="preserve">The </w:t>
      </w:r>
      <w:r w:rsidR="004A1A9E" w:rsidRPr="00CD4224">
        <w:rPr>
          <w:rFonts w:ascii="Arial" w:hAnsi="Arial" w:cs="Arial"/>
        </w:rPr>
        <w:t xml:space="preserve">EU should </w:t>
      </w:r>
      <w:r w:rsidR="008C6FBD" w:rsidRPr="00CD4224">
        <w:rPr>
          <w:rFonts w:ascii="Arial" w:hAnsi="Arial" w:cs="Arial"/>
        </w:rPr>
        <w:t xml:space="preserve">consider </w:t>
      </w:r>
      <w:r w:rsidR="004A1A9E" w:rsidRPr="00CD4224">
        <w:rPr>
          <w:rFonts w:ascii="Arial" w:hAnsi="Arial" w:cs="Arial"/>
        </w:rPr>
        <w:t>promot</w:t>
      </w:r>
      <w:r w:rsidR="008C6FBD" w:rsidRPr="00CD4224">
        <w:rPr>
          <w:rFonts w:ascii="Arial" w:hAnsi="Arial" w:cs="Arial"/>
        </w:rPr>
        <w:t>ing</w:t>
      </w:r>
      <w:r w:rsidR="004A1A9E" w:rsidRPr="00CD4224">
        <w:rPr>
          <w:rFonts w:ascii="Arial" w:hAnsi="Arial" w:cs="Arial"/>
        </w:rPr>
        <w:t xml:space="preserve"> inclusive technology that can </w:t>
      </w:r>
      <w:r w:rsidR="008C6FBD" w:rsidRPr="00CD4224">
        <w:rPr>
          <w:rFonts w:ascii="Arial" w:hAnsi="Arial" w:cs="Arial"/>
        </w:rPr>
        <w:t>assist the delivery of DCH through targeted co-funding with</w:t>
      </w:r>
      <w:r w:rsidR="004A1A9E" w:rsidRPr="00CD4224">
        <w:rPr>
          <w:rFonts w:ascii="Arial" w:hAnsi="Arial" w:cs="Arial"/>
        </w:rPr>
        <w:t xml:space="preserve"> private sector, local and national funds</w:t>
      </w:r>
      <w:r w:rsidR="008C6FBD" w:rsidRPr="00CD4224">
        <w:rPr>
          <w:rFonts w:ascii="Arial" w:hAnsi="Arial" w:cs="Arial"/>
        </w:rPr>
        <w:t>, supporting</w:t>
      </w:r>
      <w:r w:rsidR="004A1A9E" w:rsidRPr="00CD4224">
        <w:rPr>
          <w:rFonts w:ascii="Arial" w:hAnsi="Arial" w:cs="Arial"/>
        </w:rPr>
        <w:t xml:space="preserve"> the</w:t>
      </w:r>
      <w:r w:rsidR="008C6FBD" w:rsidRPr="00CD4224">
        <w:rPr>
          <w:rFonts w:ascii="Arial" w:hAnsi="Arial" w:cs="Arial"/>
        </w:rPr>
        <w:t>, still costly,</w:t>
      </w:r>
      <w:r w:rsidR="004A1A9E" w:rsidRPr="00CD4224">
        <w:rPr>
          <w:rFonts w:ascii="Arial" w:hAnsi="Arial" w:cs="Arial"/>
        </w:rPr>
        <w:t xml:space="preserve"> technology for XR experiences </w:t>
      </w:r>
      <w:r w:rsidR="008F52B8" w:rsidRPr="00CD4224">
        <w:rPr>
          <w:rFonts w:ascii="Arial" w:hAnsi="Arial" w:cs="Arial"/>
        </w:rPr>
        <w:t xml:space="preserve">and for (cloud-based) infrastructural upgrades which address </w:t>
      </w:r>
      <w:r w:rsidR="004A1A9E" w:rsidRPr="00CD4224">
        <w:rPr>
          <w:rFonts w:ascii="Arial" w:hAnsi="Arial" w:cs="Arial"/>
        </w:rPr>
        <w:t>interoperability problem</w:t>
      </w:r>
      <w:r w:rsidR="00094656">
        <w:rPr>
          <w:rFonts w:ascii="Arial" w:hAnsi="Arial" w:cs="Arial"/>
        </w:rPr>
        <w:t>s</w:t>
      </w:r>
      <w:r w:rsidR="004A1A9E" w:rsidRPr="00CD4224">
        <w:rPr>
          <w:rFonts w:ascii="Arial" w:hAnsi="Arial" w:cs="Arial"/>
        </w:rPr>
        <w:t xml:space="preserve"> and </w:t>
      </w:r>
      <w:r w:rsidR="008F52B8" w:rsidRPr="00CD4224">
        <w:rPr>
          <w:rFonts w:ascii="Arial" w:hAnsi="Arial" w:cs="Arial"/>
        </w:rPr>
        <w:t xml:space="preserve">provide </w:t>
      </w:r>
      <w:r w:rsidR="004A1A9E" w:rsidRPr="00CD4224">
        <w:rPr>
          <w:rFonts w:ascii="Arial" w:hAnsi="Arial" w:cs="Arial"/>
        </w:rPr>
        <w:t>economies of scale.</w:t>
      </w:r>
    </w:p>
    <w:p w14:paraId="63D898F1" w14:textId="77777777" w:rsidR="00C516AB" w:rsidRDefault="00813E92" w:rsidP="000331A2">
      <w:pPr>
        <w:jc w:val="both"/>
        <w:rPr>
          <w:rFonts w:ascii="Arial" w:hAnsi="Arial" w:cs="Arial"/>
        </w:rPr>
      </w:pPr>
      <w:r w:rsidRPr="00CD4224">
        <w:rPr>
          <w:rFonts w:ascii="Arial" w:hAnsi="Arial" w:cs="Arial"/>
        </w:rPr>
        <w:t>Advances must not be limited to larger institutions w</w:t>
      </w:r>
      <w:r w:rsidR="00451993">
        <w:rPr>
          <w:rFonts w:ascii="Arial" w:hAnsi="Arial" w:cs="Arial"/>
        </w:rPr>
        <w:t>hich already have</w:t>
      </w:r>
      <w:r w:rsidRPr="00CD4224">
        <w:rPr>
          <w:rFonts w:ascii="Arial" w:hAnsi="Arial" w:cs="Arial"/>
        </w:rPr>
        <w:t xml:space="preserve"> greater resources and opportunities for grant-capture.</w:t>
      </w:r>
      <w:r w:rsidR="00DC61C8" w:rsidRPr="00CD4224">
        <w:rPr>
          <w:rFonts w:ascii="Arial" w:hAnsi="Arial" w:cs="Arial"/>
        </w:rPr>
        <w:t xml:space="preserve"> </w:t>
      </w:r>
      <w:r w:rsidR="00895173" w:rsidRPr="00CD4224">
        <w:rPr>
          <w:rFonts w:ascii="Arial" w:hAnsi="Arial" w:cs="Arial"/>
        </w:rPr>
        <w:t xml:space="preserve"> The much larger number of smaller institutions, which have a high impact on local communities and their economies</w:t>
      </w:r>
      <w:r w:rsidR="00B82A4D" w:rsidRPr="00CD4224">
        <w:rPr>
          <w:rFonts w:ascii="Arial" w:hAnsi="Arial" w:cs="Arial"/>
        </w:rPr>
        <w:t>,</w:t>
      </w:r>
      <w:r w:rsidR="002A0AEF" w:rsidRPr="00CD4224">
        <w:rPr>
          <w:rFonts w:ascii="Arial" w:hAnsi="Arial" w:cs="Arial"/>
        </w:rPr>
        <w:t xml:space="preserve"> often have difficulty in securing expertise or funding for innovation.  </w:t>
      </w:r>
      <w:r w:rsidR="00B82A4D" w:rsidRPr="00CD4224">
        <w:rPr>
          <w:rFonts w:ascii="Arial" w:hAnsi="Arial" w:cs="Arial"/>
        </w:rPr>
        <w:t>Such institutions c</w:t>
      </w:r>
      <w:r w:rsidR="002A0AEF" w:rsidRPr="00CD4224">
        <w:rPr>
          <w:rFonts w:ascii="Arial" w:hAnsi="Arial" w:cs="Arial"/>
        </w:rPr>
        <w:t xml:space="preserve">an be seen as the SMEs of the cultural heritage sector: the realisation of their full potential can be substantially assisted through </w:t>
      </w:r>
      <w:r w:rsidR="00451993">
        <w:rPr>
          <w:rFonts w:ascii="Arial" w:hAnsi="Arial" w:cs="Arial"/>
        </w:rPr>
        <w:t>targeted</w:t>
      </w:r>
      <w:r w:rsidR="002A0AEF" w:rsidRPr="00CD4224">
        <w:rPr>
          <w:rFonts w:ascii="Arial" w:hAnsi="Arial" w:cs="Arial"/>
        </w:rPr>
        <w:t xml:space="preserve"> new EU</w:t>
      </w:r>
      <w:r w:rsidR="00D43CCD">
        <w:rPr>
          <w:rFonts w:ascii="Arial" w:hAnsi="Arial" w:cs="Arial"/>
        </w:rPr>
        <w:t xml:space="preserve">, regional </w:t>
      </w:r>
      <w:r w:rsidR="002A0AEF" w:rsidRPr="00CD4224">
        <w:rPr>
          <w:rFonts w:ascii="Arial" w:hAnsi="Arial" w:cs="Arial"/>
        </w:rPr>
        <w:t xml:space="preserve">and national </w:t>
      </w:r>
      <w:r w:rsidR="00B82A4D" w:rsidRPr="00CD4224">
        <w:rPr>
          <w:rFonts w:ascii="Arial" w:hAnsi="Arial" w:cs="Arial"/>
        </w:rPr>
        <w:t>initiatives.</w:t>
      </w:r>
      <w:r w:rsidR="002A0AEF" w:rsidRPr="00CD4224">
        <w:rPr>
          <w:rFonts w:ascii="Arial" w:hAnsi="Arial" w:cs="Arial"/>
        </w:rPr>
        <w:t xml:space="preserve"> </w:t>
      </w:r>
      <w:r w:rsidR="00895173" w:rsidRPr="00CD4224">
        <w:rPr>
          <w:rFonts w:ascii="Arial" w:hAnsi="Arial" w:cs="Arial"/>
        </w:rPr>
        <w:t xml:space="preserve"> </w:t>
      </w:r>
    </w:p>
    <w:p w14:paraId="51940E60" w14:textId="7825F944" w:rsidR="00DC61C8" w:rsidRPr="00CD4224" w:rsidRDefault="00895173" w:rsidP="000331A2">
      <w:pPr>
        <w:jc w:val="both"/>
        <w:rPr>
          <w:rFonts w:ascii="Arial" w:hAnsi="Arial" w:cs="Arial"/>
        </w:rPr>
      </w:pPr>
      <w:r w:rsidRPr="00CD4224">
        <w:rPr>
          <w:rFonts w:ascii="Arial" w:hAnsi="Arial" w:cs="Arial"/>
        </w:rPr>
        <w:t xml:space="preserve"> </w:t>
      </w:r>
    </w:p>
    <w:p w14:paraId="37F847ED" w14:textId="77777777" w:rsidR="001A6F8D" w:rsidRPr="00451993" w:rsidRDefault="001A6F8D" w:rsidP="000331A2">
      <w:pPr>
        <w:pStyle w:val="Heading1"/>
        <w:numPr>
          <w:ilvl w:val="0"/>
          <w:numId w:val="35"/>
        </w:numPr>
        <w:jc w:val="both"/>
        <w:rPr>
          <w:rFonts w:ascii="Arial" w:hAnsi="Arial" w:cs="Arial"/>
          <w:sz w:val="24"/>
          <w:szCs w:val="24"/>
        </w:rPr>
      </w:pPr>
      <w:bookmarkStart w:id="17" w:name="_Toc512355155"/>
      <w:bookmarkStart w:id="18" w:name="_Hlk515273853"/>
      <w:r w:rsidRPr="00451993">
        <w:rPr>
          <w:rFonts w:ascii="Arial" w:hAnsi="Arial" w:cs="Arial"/>
          <w:sz w:val="24"/>
          <w:szCs w:val="24"/>
        </w:rPr>
        <w:lastRenderedPageBreak/>
        <w:t>Open</w:t>
      </w:r>
      <w:r w:rsidR="006D3148" w:rsidRPr="00451993">
        <w:rPr>
          <w:rFonts w:ascii="Arial" w:hAnsi="Arial" w:cs="Arial"/>
          <w:sz w:val="24"/>
          <w:szCs w:val="24"/>
        </w:rPr>
        <w:t>ing up</w:t>
      </w:r>
      <w:bookmarkEnd w:id="17"/>
      <w:r w:rsidR="001175C0" w:rsidRPr="00451993">
        <w:rPr>
          <w:rFonts w:ascii="Arial" w:hAnsi="Arial" w:cs="Arial"/>
          <w:sz w:val="24"/>
          <w:szCs w:val="24"/>
        </w:rPr>
        <w:t xml:space="preserve"> DCH</w:t>
      </w:r>
    </w:p>
    <w:bookmarkEnd w:id="18"/>
    <w:p w14:paraId="4AEC1AC6" w14:textId="215EFCD9" w:rsidR="002F7B98" w:rsidRPr="00CD4224" w:rsidRDefault="00952376" w:rsidP="000331A2">
      <w:pPr>
        <w:jc w:val="both"/>
        <w:rPr>
          <w:rFonts w:ascii="Arial" w:hAnsi="Arial" w:cs="Arial"/>
        </w:rPr>
      </w:pPr>
      <w:r w:rsidRPr="00CD4224">
        <w:rPr>
          <w:rFonts w:ascii="Arial" w:hAnsi="Arial" w:cs="Arial"/>
        </w:rPr>
        <w:t>We hold that m</w:t>
      </w:r>
      <w:r w:rsidR="006D3148" w:rsidRPr="00CD4224">
        <w:rPr>
          <w:rFonts w:ascii="Arial" w:hAnsi="Arial" w:cs="Arial"/>
        </w:rPr>
        <w:t xml:space="preserve">useums </w:t>
      </w:r>
      <w:r w:rsidRPr="00CD4224">
        <w:rPr>
          <w:rFonts w:ascii="Arial" w:hAnsi="Arial" w:cs="Arial"/>
        </w:rPr>
        <w:t xml:space="preserve">and other CHI </w:t>
      </w:r>
      <w:r w:rsidR="006D3148" w:rsidRPr="00CD4224">
        <w:rPr>
          <w:rFonts w:ascii="Arial" w:hAnsi="Arial" w:cs="Arial"/>
        </w:rPr>
        <w:t xml:space="preserve">should be open-minded, working together with a variety of </w:t>
      </w:r>
      <w:r w:rsidR="002F7B98" w:rsidRPr="00CD4224">
        <w:rPr>
          <w:rFonts w:ascii="Arial" w:hAnsi="Arial" w:cs="Arial"/>
        </w:rPr>
        <w:t>creative producers, to</w:t>
      </w:r>
      <w:r w:rsidR="006D3148" w:rsidRPr="00CD4224">
        <w:rPr>
          <w:rFonts w:ascii="Arial" w:hAnsi="Arial" w:cs="Arial"/>
        </w:rPr>
        <w:t xml:space="preserve"> provide virtual </w:t>
      </w:r>
      <w:r w:rsidR="00D43CCD">
        <w:rPr>
          <w:rFonts w:ascii="Arial" w:hAnsi="Arial" w:cs="Arial"/>
        </w:rPr>
        <w:t>applications</w:t>
      </w:r>
      <w:r w:rsidR="00305148">
        <w:rPr>
          <w:rFonts w:ascii="Arial" w:hAnsi="Arial" w:cs="Arial"/>
        </w:rPr>
        <w:t xml:space="preserve"> and </w:t>
      </w:r>
      <w:r w:rsidR="006D3148" w:rsidRPr="00CD4224">
        <w:rPr>
          <w:rFonts w:ascii="Arial" w:hAnsi="Arial" w:cs="Arial"/>
        </w:rPr>
        <w:t>products that promote cultural heritage beyond the limitations of a physical museum</w:t>
      </w:r>
      <w:r w:rsidR="000865B3" w:rsidRPr="00CD4224">
        <w:rPr>
          <w:rFonts w:ascii="Arial" w:hAnsi="Arial" w:cs="Arial"/>
        </w:rPr>
        <w:t xml:space="preserve"> or site</w:t>
      </w:r>
      <w:r w:rsidR="006D3148" w:rsidRPr="00CD4224">
        <w:rPr>
          <w:rFonts w:ascii="Arial" w:hAnsi="Arial" w:cs="Arial"/>
        </w:rPr>
        <w:t>.</w:t>
      </w:r>
      <w:r w:rsidR="002F7B98" w:rsidRPr="00CD4224">
        <w:rPr>
          <w:rFonts w:ascii="Arial" w:hAnsi="Arial" w:cs="Arial"/>
        </w:rPr>
        <w:t xml:space="preserve"> </w:t>
      </w:r>
      <w:r w:rsidR="00F97D09" w:rsidRPr="00CD4224">
        <w:rPr>
          <w:rFonts w:ascii="Arial" w:hAnsi="Arial" w:cs="Arial"/>
        </w:rPr>
        <w:t>Greater o</w:t>
      </w:r>
      <w:r w:rsidR="002F7B98" w:rsidRPr="00CD4224">
        <w:rPr>
          <w:rFonts w:ascii="Arial" w:hAnsi="Arial" w:cs="Arial"/>
        </w:rPr>
        <w:t>penness to partnerships</w:t>
      </w:r>
      <w:r w:rsidR="00D43CCD">
        <w:rPr>
          <w:rFonts w:ascii="Arial" w:hAnsi="Arial" w:cs="Arial"/>
        </w:rPr>
        <w:t xml:space="preserve"> (especially with </w:t>
      </w:r>
      <w:r w:rsidR="00305148">
        <w:rPr>
          <w:rFonts w:ascii="Arial" w:hAnsi="Arial" w:cs="Arial"/>
        </w:rPr>
        <w:t>i</w:t>
      </w:r>
      <w:r w:rsidR="00D43CCD">
        <w:rPr>
          <w:rFonts w:ascii="Arial" w:hAnsi="Arial" w:cs="Arial"/>
        </w:rPr>
        <w:t xml:space="preserve">ndustry) </w:t>
      </w:r>
      <w:r w:rsidR="002F7B98" w:rsidRPr="00CD4224">
        <w:rPr>
          <w:rFonts w:ascii="Arial" w:hAnsi="Arial" w:cs="Arial"/>
        </w:rPr>
        <w:t>is an important pre-requisite</w:t>
      </w:r>
      <w:r w:rsidR="00F97D09" w:rsidRPr="00CD4224">
        <w:rPr>
          <w:rFonts w:ascii="Arial" w:hAnsi="Arial" w:cs="Arial"/>
        </w:rPr>
        <w:t xml:space="preserve"> and a challenge for future progress</w:t>
      </w:r>
      <w:r w:rsidR="002F7B98" w:rsidRPr="00CD4224">
        <w:rPr>
          <w:rFonts w:ascii="Arial" w:hAnsi="Arial" w:cs="Arial"/>
        </w:rPr>
        <w:t xml:space="preserve">. </w:t>
      </w:r>
      <w:r w:rsidR="000865B3" w:rsidRPr="00CD4224">
        <w:rPr>
          <w:rFonts w:ascii="Arial" w:hAnsi="Arial" w:cs="Arial"/>
        </w:rPr>
        <w:t xml:space="preserve">The heritage sector (including its policy makers) should collaborate more as part of the broader cultural </w:t>
      </w:r>
      <w:r w:rsidR="00305148">
        <w:rPr>
          <w:rFonts w:ascii="Arial" w:hAnsi="Arial" w:cs="Arial"/>
        </w:rPr>
        <w:t xml:space="preserve">sector </w:t>
      </w:r>
      <w:r w:rsidR="000865B3" w:rsidRPr="00CD4224">
        <w:rPr>
          <w:rFonts w:ascii="Arial" w:hAnsi="Arial" w:cs="Arial"/>
        </w:rPr>
        <w:t xml:space="preserve">with professionals </w:t>
      </w:r>
      <w:r w:rsidR="00451993">
        <w:rPr>
          <w:rFonts w:ascii="Arial" w:hAnsi="Arial" w:cs="Arial"/>
        </w:rPr>
        <w:t>such as</w:t>
      </w:r>
      <w:r w:rsidR="000865B3" w:rsidRPr="00CD4224">
        <w:rPr>
          <w:rFonts w:ascii="Arial" w:hAnsi="Arial" w:cs="Arial"/>
        </w:rPr>
        <w:t xml:space="preserve"> architects, </w:t>
      </w:r>
      <w:r w:rsidR="00D43CCD">
        <w:rPr>
          <w:rFonts w:ascii="Arial" w:hAnsi="Arial" w:cs="Arial"/>
        </w:rPr>
        <w:t xml:space="preserve">engineers, </w:t>
      </w:r>
      <w:r w:rsidR="000865B3" w:rsidRPr="00CD4224">
        <w:rPr>
          <w:rFonts w:ascii="Arial" w:hAnsi="Arial" w:cs="Arial"/>
        </w:rPr>
        <w:t>designers and photographers to reach out to the public and ensure that creativity from the past  continues to be used in the future.</w:t>
      </w:r>
      <w:r w:rsidR="00BB115D" w:rsidRPr="00CD4224">
        <w:rPr>
          <w:rFonts w:ascii="Arial" w:hAnsi="Arial" w:cs="Arial"/>
        </w:rPr>
        <w:t xml:space="preserve"> </w:t>
      </w:r>
      <w:r w:rsidR="006C58EF">
        <w:rPr>
          <w:rFonts w:ascii="Arial" w:hAnsi="Arial" w:cs="Arial"/>
        </w:rPr>
        <w:t>To achieve</w:t>
      </w:r>
      <w:r w:rsidR="00BB115D" w:rsidRPr="00CD4224">
        <w:rPr>
          <w:rFonts w:ascii="Arial" w:hAnsi="Arial" w:cs="Arial"/>
        </w:rPr>
        <w:t xml:space="preserve"> this</w:t>
      </w:r>
      <w:r w:rsidR="00451993">
        <w:rPr>
          <w:rFonts w:ascii="Arial" w:hAnsi="Arial" w:cs="Arial"/>
        </w:rPr>
        <w:t>,</w:t>
      </w:r>
      <w:r w:rsidR="00BB115D" w:rsidRPr="00CD4224">
        <w:rPr>
          <w:rFonts w:ascii="Arial" w:hAnsi="Arial" w:cs="Arial"/>
        </w:rPr>
        <w:t xml:space="preserve"> both content and software should be under </w:t>
      </w:r>
      <w:r w:rsidR="00094656">
        <w:rPr>
          <w:rFonts w:ascii="Arial" w:hAnsi="Arial" w:cs="Arial"/>
        </w:rPr>
        <w:t>open</w:t>
      </w:r>
      <w:r w:rsidR="00BB115D" w:rsidRPr="00CD4224">
        <w:rPr>
          <w:rFonts w:ascii="Arial" w:hAnsi="Arial" w:cs="Arial"/>
        </w:rPr>
        <w:t xml:space="preserve"> licenses to ensure that others can easily (re-)use it, thus creating potential for commercial derivation.</w:t>
      </w:r>
    </w:p>
    <w:p w14:paraId="5ECC094D" w14:textId="6335CA23" w:rsidR="007D15B7" w:rsidRPr="00CD4224" w:rsidRDefault="007D15B7" w:rsidP="000331A2">
      <w:pPr>
        <w:jc w:val="both"/>
        <w:rPr>
          <w:rFonts w:ascii="Arial" w:hAnsi="Arial" w:cs="Arial"/>
        </w:rPr>
      </w:pPr>
      <w:r w:rsidRPr="00CD4224">
        <w:rPr>
          <w:rFonts w:ascii="Arial" w:hAnsi="Arial" w:cs="Arial"/>
        </w:rPr>
        <w:t>Museums should open the</w:t>
      </w:r>
      <w:r w:rsidR="00BB115D" w:rsidRPr="00CD4224">
        <w:rPr>
          <w:rFonts w:ascii="Arial" w:hAnsi="Arial" w:cs="Arial"/>
        </w:rPr>
        <w:t>ir</w:t>
      </w:r>
      <w:r w:rsidRPr="00CD4224">
        <w:rPr>
          <w:rFonts w:ascii="Arial" w:hAnsi="Arial" w:cs="Arial"/>
        </w:rPr>
        <w:t xml:space="preserve"> doors to </w:t>
      </w:r>
      <w:r w:rsidR="00BB115D" w:rsidRPr="00CD4224">
        <w:rPr>
          <w:rFonts w:ascii="Arial" w:hAnsi="Arial" w:cs="Arial"/>
        </w:rPr>
        <w:t xml:space="preserve">the </w:t>
      </w:r>
      <w:r w:rsidRPr="00CD4224">
        <w:rPr>
          <w:rFonts w:ascii="Arial" w:hAnsi="Arial" w:cs="Arial"/>
        </w:rPr>
        <w:t>outside world</w:t>
      </w:r>
      <w:r w:rsidR="00451993">
        <w:rPr>
          <w:rFonts w:ascii="Arial" w:hAnsi="Arial" w:cs="Arial"/>
        </w:rPr>
        <w:t xml:space="preserve"> to</w:t>
      </w:r>
      <w:r w:rsidRPr="00CD4224">
        <w:rPr>
          <w:rFonts w:ascii="Arial" w:hAnsi="Arial" w:cs="Arial"/>
        </w:rPr>
        <w:t xml:space="preserve"> offer  meaningful narratives for collections and displays and story-led interpretation within </w:t>
      </w:r>
      <w:r w:rsidR="00D43CCD">
        <w:rPr>
          <w:rFonts w:ascii="Arial" w:hAnsi="Arial" w:cs="Arial"/>
        </w:rPr>
        <w:t>DCH</w:t>
      </w:r>
      <w:r w:rsidR="00094656">
        <w:rPr>
          <w:rFonts w:ascii="Arial" w:hAnsi="Arial" w:cs="Arial"/>
        </w:rPr>
        <w:t>/VM</w:t>
      </w:r>
      <w:r w:rsidRPr="00CD4224">
        <w:rPr>
          <w:rFonts w:ascii="Arial" w:hAnsi="Arial" w:cs="Arial"/>
        </w:rPr>
        <w:t xml:space="preserve"> and address the fundamental issues required to make this happen e.g. workable frameworks for image rights and the ability of museums to support new </w:t>
      </w:r>
      <w:r w:rsidR="00D43CCD">
        <w:rPr>
          <w:rFonts w:ascii="Arial" w:hAnsi="Arial" w:cs="Arial"/>
        </w:rPr>
        <w:t xml:space="preserve">smart </w:t>
      </w:r>
      <w:r w:rsidRPr="00CD4224">
        <w:rPr>
          <w:rFonts w:ascii="Arial" w:hAnsi="Arial" w:cs="Arial"/>
        </w:rPr>
        <w:t>technology.</w:t>
      </w:r>
    </w:p>
    <w:p w14:paraId="548DB3FA" w14:textId="1294AC11" w:rsidR="006C58EF" w:rsidRPr="00CD4224" w:rsidRDefault="00BB115D" w:rsidP="000331A2">
      <w:pPr>
        <w:jc w:val="both"/>
        <w:rPr>
          <w:rFonts w:ascii="Arial" w:hAnsi="Arial" w:cs="Arial"/>
        </w:rPr>
      </w:pPr>
      <w:r w:rsidRPr="00CD4224">
        <w:rPr>
          <w:rFonts w:ascii="Arial" w:hAnsi="Arial" w:cs="Arial"/>
        </w:rPr>
        <w:t xml:space="preserve">The EU should give further impetus </w:t>
      </w:r>
      <w:r w:rsidR="006C58EF">
        <w:rPr>
          <w:rFonts w:ascii="Arial" w:hAnsi="Arial" w:cs="Arial"/>
        </w:rPr>
        <w:t>through its policies</w:t>
      </w:r>
      <w:r w:rsidR="00D43CCD">
        <w:rPr>
          <w:rFonts w:ascii="Arial" w:hAnsi="Arial" w:cs="Arial"/>
        </w:rPr>
        <w:t xml:space="preserve">, </w:t>
      </w:r>
      <w:r w:rsidR="006C58EF">
        <w:rPr>
          <w:rFonts w:ascii="Arial" w:hAnsi="Arial" w:cs="Arial"/>
        </w:rPr>
        <w:t xml:space="preserve">funding programmes </w:t>
      </w:r>
      <w:r w:rsidR="00D43CCD">
        <w:rPr>
          <w:rFonts w:ascii="Arial" w:hAnsi="Arial" w:cs="Arial"/>
        </w:rPr>
        <w:t xml:space="preserve">and initiatives (such as the EYCH2018) </w:t>
      </w:r>
      <w:r w:rsidRPr="00CD4224">
        <w:rPr>
          <w:rFonts w:ascii="Arial" w:hAnsi="Arial" w:cs="Arial"/>
        </w:rPr>
        <w:t>to the Open Culture movement, promoted e</w:t>
      </w:r>
      <w:r w:rsidR="00223FDE">
        <w:rPr>
          <w:rFonts w:ascii="Arial" w:hAnsi="Arial" w:cs="Arial"/>
        </w:rPr>
        <w:t>.</w:t>
      </w:r>
      <w:r w:rsidRPr="00CD4224">
        <w:rPr>
          <w:rFonts w:ascii="Arial" w:hAnsi="Arial" w:cs="Arial"/>
        </w:rPr>
        <w:t xml:space="preserve">g. by Europeana. </w:t>
      </w:r>
      <w:r w:rsidR="001F4779" w:rsidRPr="00CD4224">
        <w:rPr>
          <w:rFonts w:ascii="Arial" w:hAnsi="Arial" w:cs="Arial"/>
        </w:rPr>
        <w:t xml:space="preserve">Further support should be given to the wider adoption of Open Access policies </w:t>
      </w:r>
      <w:r w:rsidR="00F97D09" w:rsidRPr="00CD4224">
        <w:rPr>
          <w:rFonts w:ascii="Arial" w:hAnsi="Arial" w:cs="Arial"/>
        </w:rPr>
        <w:t xml:space="preserve">and frameworks </w:t>
      </w:r>
      <w:r w:rsidR="001F4779" w:rsidRPr="00CD4224">
        <w:rPr>
          <w:rFonts w:ascii="Arial" w:hAnsi="Arial" w:cs="Arial"/>
        </w:rPr>
        <w:t>for digital data (e.g. Creative Commons</w:t>
      </w:r>
      <w:r w:rsidR="00F97D09" w:rsidRPr="00CD4224">
        <w:rPr>
          <w:rFonts w:ascii="Arial" w:hAnsi="Arial" w:cs="Arial"/>
        </w:rPr>
        <w:t>, The EU Directive on Public Sector Information</w:t>
      </w:r>
      <w:r w:rsidR="00F97D09" w:rsidRPr="00CD4224">
        <w:rPr>
          <w:rStyle w:val="EndnoteReference"/>
          <w:rFonts w:ascii="Arial" w:hAnsi="Arial" w:cs="Arial"/>
        </w:rPr>
        <w:endnoteReference w:id="21"/>
      </w:r>
      <w:r w:rsidR="001F4779" w:rsidRPr="00CD4224">
        <w:rPr>
          <w:rFonts w:ascii="Arial" w:hAnsi="Arial" w:cs="Arial"/>
        </w:rPr>
        <w:t xml:space="preserve">), Open Source infrastructure for digital content management and </w:t>
      </w:r>
      <w:r w:rsidR="00094656">
        <w:rPr>
          <w:rFonts w:ascii="Arial" w:hAnsi="Arial" w:cs="Arial"/>
        </w:rPr>
        <w:t>o</w:t>
      </w:r>
      <w:r w:rsidR="001F4779" w:rsidRPr="00CD4224">
        <w:rPr>
          <w:rFonts w:ascii="Arial" w:hAnsi="Arial" w:cs="Arial"/>
        </w:rPr>
        <w:t xml:space="preserve">pen </w:t>
      </w:r>
      <w:r w:rsidR="00094656">
        <w:rPr>
          <w:rFonts w:ascii="Arial" w:hAnsi="Arial" w:cs="Arial"/>
        </w:rPr>
        <w:t>f</w:t>
      </w:r>
      <w:r w:rsidR="001F4779" w:rsidRPr="00CD4224">
        <w:rPr>
          <w:rFonts w:ascii="Arial" w:hAnsi="Arial" w:cs="Arial"/>
        </w:rPr>
        <w:t>rameworks for object visualisation and dissemination.</w:t>
      </w:r>
      <w:r w:rsidR="008F52B8" w:rsidRPr="00CD4224">
        <w:rPr>
          <w:rFonts w:ascii="Arial" w:hAnsi="Arial" w:cs="Arial"/>
        </w:rPr>
        <w:t xml:space="preserve"> </w:t>
      </w:r>
      <w:r w:rsidR="006C58EF" w:rsidRPr="00CD4224">
        <w:rPr>
          <w:rFonts w:ascii="Arial" w:hAnsi="Arial" w:cs="Arial"/>
        </w:rPr>
        <w:t xml:space="preserve">Within this overall approach, accessibility should remain in focus and the provisions of </w:t>
      </w:r>
      <w:r w:rsidR="002A267E">
        <w:rPr>
          <w:rFonts w:ascii="Arial" w:hAnsi="Arial" w:cs="Arial"/>
        </w:rPr>
        <w:t xml:space="preserve">European web accessibility </w:t>
      </w:r>
      <w:r w:rsidR="002A267E" w:rsidRPr="002A267E">
        <w:rPr>
          <w:rFonts w:ascii="Arial" w:hAnsi="Arial" w:cs="Arial"/>
        </w:rPr>
        <w:t>legislation</w:t>
      </w:r>
      <w:r w:rsidR="006C58EF" w:rsidRPr="002A267E">
        <w:rPr>
          <w:rFonts w:ascii="Arial" w:hAnsi="Arial" w:cs="Arial"/>
        </w:rPr>
        <w:t>)</w:t>
      </w:r>
      <w:r w:rsidR="006C58EF" w:rsidRPr="002A267E">
        <w:rPr>
          <w:rStyle w:val="EndnoteReference"/>
          <w:rFonts w:ascii="Arial" w:hAnsi="Arial" w:cs="Arial"/>
        </w:rPr>
        <w:endnoteReference w:id="22"/>
      </w:r>
      <w:r w:rsidR="006C58EF" w:rsidRPr="00CD4224">
        <w:rPr>
          <w:rFonts w:ascii="Arial" w:hAnsi="Arial" w:cs="Arial"/>
        </w:rPr>
        <w:t xml:space="preserve"> adopted and promoted by the sector as a whole.</w:t>
      </w:r>
    </w:p>
    <w:p w14:paraId="5B3E51F7" w14:textId="4CD1B951" w:rsidR="00C3108D" w:rsidRPr="00CD4224" w:rsidRDefault="006D3148" w:rsidP="000331A2">
      <w:pPr>
        <w:jc w:val="both"/>
        <w:rPr>
          <w:rFonts w:ascii="Arial" w:hAnsi="Arial" w:cs="Arial"/>
        </w:rPr>
      </w:pPr>
      <w:bookmarkStart w:id="19" w:name="_Hlk515277324"/>
      <w:r w:rsidRPr="00CD4224">
        <w:rPr>
          <w:rFonts w:ascii="Arial" w:hAnsi="Arial" w:cs="Arial"/>
        </w:rPr>
        <w:t xml:space="preserve"> </w:t>
      </w:r>
      <w:r w:rsidR="00076EF2" w:rsidRPr="00CD4224">
        <w:rPr>
          <w:rFonts w:ascii="Arial" w:hAnsi="Arial" w:cs="Arial"/>
        </w:rPr>
        <w:t>For achieving sustainability, digital cultural information should be based on</w:t>
      </w:r>
      <w:r w:rsidR="00F97D09" w:rsidRPr="00CD4224">
        <w:rPr>
          <w:rFonts w:ascii="Arial" w:hAnsi="Arial" w:cs="Arial"/>
        </w:rPr>
        <w:t xml:space="preserve"> internationally recognised</w:t>
      </w:r>
      <w:r w:rsidR="00076EF2" w:rsidRPr="00CD4224">
        <w:rPr>
          <w:rFonts w:ascii="Arial" w:hAnsi="Arial" w:cs="Arial"/>
        </w:rPr>
        <w:t xml:space="preserve"> open formats</w:t>
      </w:r>
      <w:r w:rsidR="00FF6B2F" w:rsidRPr="00CD4224">
        <w:rPr>
          <w:rFonts w:ascii="Arial" w:hAnsi="Arial" w:cs="Arial"/>
        </w:rPr>
        <w:t xml:space="preserve"> and</w:t>
      </w:r>
      <w:r w:rsidR="00076EF2" w:rsidRPr="00CD4224">
        <w:rPr>
          <w:rFonts w:ascii="Arial" w:hAnsi="Arial" w:cs="Arial"/>
        </w:rPr>
        <w:t xml:space="preserve"> metadata standards</w:t>
      </w:r>
      <w:r w:rsidR="00FF6B2F" w:rsidRPr="00CD4224">
        <w:rPr>
          <w:rFonts w:ascii="Arial" w:hAnsi="Arial" w:cs="Arial"/>
        </w:rPr>
        <w:t xml:space="preserve">, </w:t>
      </w:r>
      <w:r w:rsidR="007F4F32" w:rsidRPr="00CD4224">
        <w:rPr>
          <w:rFonts w:ascii="Arial" w:hAnsi="Arial" w:cs="Arial"/>
        </w:rPr>
        <w:t>such as the ones provided by Europeana</w:t>
      </w:r>
      <w:r w:rsidR="00094656">
        <w:rPr>
          <w:rFonts w:ascii="Arial" w:hAnsi="Arial" w:cs="Arial"/>
        </w:rPr>
        <w:t>,</w:t>
      </w:r>
      <w:r w:rsidR="007F4F32" w:rsidRPr="00CD4224">
        <w:rPr>
          <w:rFonts w:ascii="Arial" w:hAnsi="Arial" w:cs="Arial"/>
        </w:rPr>
        <w:t xml:space="preserve">  </w:t>
      </w:r>
      <w:r w:rsidR="00076EF2" w:rsidRPr="00CD4224">
        <w:rPr>
          <w:rFonts w:ascii="Arial" w:hAnsi="Arial" w:cs="Arial"/>
        </w:rPr>
        <w:t>support</w:t>
      </w:r>
      <w:r w:rsidR="009C5082" w:rsidRPr="00CD4224">
        <w:rPr>
          <w:rFonts w:ascii="Arial" w:hAnsi="Arial" w:cs="Arial"/>
        </w:rPr>
        <w:t>ing</w:t>
      </w:r>
      <w:r w:rsidR="00076EF2" w:rsidRPr="00CD4224">
        <w:rPr>
          <w:rFonts w:ascii="Arial" w:hAnsi="Arial" w:cs="Arial"/>
        </w:rPr>
        <w:t xml:space="preserve"> long-term availability. </w:t>
      </w:r>
      <w:r w:rsidR="009C5082" w:rsidRPr="00CD4224">
        <w:rPr>
          <w:rFonts w:ascii="Arial" w:hAnsi="Arial" w:cs="Arial"/>
        </w:rPr>
        <w:t xml:space="preserve">It is </w:t>
      </w:r>
      <w:r w:rsidR="00076EF2" w:rsidRPr="00CD4224">
        <w:rPr>
          <w:rFonts w:ascii="Arial" w:hAnsi="Arial" w:cs="Arial"/>
        </w:rPr>
        <w:t>strongly recommend</w:t>
      </w:r>
      <w:r w:rsidR="009C5082" w:rsidRPr="00CD4224">
        <w:rPr>
          <w:rFonts w:ascii="Arial" w:hAnsi="Arial" w:cs="Arial"/>
        </w:rPr>
        <w:t>ed</w:t>
      </w:r>
      <w:r w:rsidR="00076EF2" w:rsidRPr="00CD4224">
        <w:rPr>
          <w:rFonts w:ascii="Arial" w:hAnsi="Arial" w:cs="Arial"/>
        </w:rPr>
        <w:t xml:space="preserve"> that </w:t>
      </w:r>
      <w:r w:rsidR="00305148">
        <w:rPr>
          <w:rFonts w:ascii="Arial" w:hAnsi="Arial" w:cs="Arial"/>
        </w:rPr>
        <w:t>CHI</w:t>
      </w:r>
      <w:r w:rsidR="00076EF2" w:rsidRPr="00CD4224">
        <w:rPr>
          <w:rFonts w:ascii="Arial" w:hAnsi="Arial" w:cs="Arial"/>
        </w:rPr>
        <w:t xml:space="preserve"> make their data available </w:t>
      </w:r>
      <w:r w:rsidR="001F4779" w:rsidRPr="00CD4224">
        <w:rPr>
          <w:rFonts w:ascii="Arial" w:hAnsi="Arial" w:cs="Arial"/>
        </w:rPr>
        <w:t>through</w:t>
      </w:r>
      <w:r w:rsidR="00076EF2" w:rsidRPr="00CD4224">
        <w:rPr>
          <w:rFonts w:ascii="Arial" w:hAnsi="Arial" w:cs="Arial"/>
        </w:rPr>
        <w:t xml:space="preserve"> open licence</w:t>
      </w:r>
      <w:r w:rsidR="00266B14" w:rsidRPr="00CD4224">
        <w:rPr>
          <w:rFonts w:ascii="Arial" w:hAnsi="Arial" w:cs="Arial"/>
        </w:rPr>
        <w:t>,</w:t>
      </w:r>
      <w:r w:rsidR="00E66412" w:rsidRPr="00CD4224">
        <w:rPr>
          <w:rFonts w:ascii="Arial" w:hAnsi="Arial" w:cs="Arial"/>
        </w:rPr>
        <w:t xml:space="preserve"> taking into account all the relative EU </w:t>
      </w:r>
      <w:r w:rsidR="00D43CCD">
        <w:rPr>
          <w:rFonts w:ascii="Arial" w:hAnsi="Arial" w:cs="Arial"/>
        </w:rPr>
        <w:t xml:space="preserve">recommendations and </w:t>
      </w:r>
      <w:r w:rsidR="00E66412" w:rsidRPr="00CD4224">
        <w:rPr>
          <w:rFonts w:ascii="Arial" w:hAnsi="Arial" w:cs="Arial"/>
        </w:rPr>
        <w:t xml:space="preserve">directives (such as </w:t>
      </w:r>
      <w:r w:rsidR="00305148">
        <w:rPr>
          <w:rFonts w:ascii="Arial" w:hAnsi="Arial" w:cs="Arial"/>
        </w:rPr>
        <w:t xml:space="preserve">those on </w:t>
      </w:r>
      <w:r w:rsidR="00E66412" w:rsidRPr="00CD4224">
        <w:rPr>
          <w:rFonts w:ascii="Arial" w:hAnsi="Arial" w:cs="Arial"/>
        </w:rPr>
        <w:t>PSI, or</w:t>
      </w:r>
      <w:r w:rsidR="00266B14" w:rsidRPr="00CD4224">
        <w:rPr>
          <w:rFonts w:ascii="Arial" w:hAnsi="Arial" w:cs="Arial"/>
        </w:rPr>
        <w:t>p</w:t>
      </w:r>
      <w:r w:rsidR="00E66412" w:rsidRPr="00CD4224">
        <w:rPr>
          <w:rFonts w:ascii="Arial" w:hAnsi="Arial" w:cs="Arial"/>
        </w:rPr>
        <w:t>han works, copyrights, etc.)</w:t>
      </w:r>
      <w:r w:rsidR="00076EF2" w:rsidRPr="00CD4224">
        <w:rPr>
          <w:rFonts w:ascii="Arial" w:hAnsi="Arial" w:cs="Arial"/>
        </w:rPr>
        <w:t>.</w:t>
      </w:r>
      <w:r w:rsidR="00C3108D" w:rsidRPr="00CD4224">
        <w:rPr>
          <w:rFonts w:ascii="Arial" w:hAnsi="Arial" w:cs="Arial"/>
        </w:rPr>
        <w:t xml:space="preserve"> </w:t>
      </w:r>
    </w:p>
    <w:p w14:paraId="00DB49E6" w14:textId="66EC241B" w:rsidR="007F5711" w:rsidRPr="00CD4224" w:rsidRDefault="00B94A23" w:rsidP="000331A2">
      <w:pPr>
        <w:jc w:val="both"/>
        <w:rPr>
          <w:rFonts w:ascii="Arial" w:hAnsi="Arial" w:cs="Arial"/>
        </w:rPr>
      </w:pPr>
      <w:r w:rsidRPr="00CD4224">
        <w:rPr>
          <w:rFonts w:ascii="Arial" w:hAnsi="Arial" w:cs="Arial"/>
        </w:rPr>
        <w:t xml:space="preserve">It is important to consider the use of open source software tools and </w:t>
      </w:r>
      <w:r w:rsidR="00F97D09" w:rsidRPr="00CD4224">
        <w:rPr>
          <w:rFonts w:ascii="Arial" w:hAnsi="Arial" w:cs="Arial"/>
        </w:rPr>
        <w:t>standardised cloud-based solutions</w:t>
      </w:r>
      <w:r w:rsidRPr="00CD4224">
        <w:rPr>
          <w:rFonts w:ascii="Arial" w:hAnsi="Arial" w:cs="Arial"/>
        </w:rPr>
        <w:t xml:space="preserve"> as a </w:t>
      </w:r>
      <w:r w:rsidR="00094656">
        <w:rPr>
          <w:rFonts w:ascii="Arial" w:hAnsi="Arial" w:cs="Arial"/>
        </w:rPr>
        <w:t>high</w:t>
      </w:r>
      <w:r w:rsidRPr="00CD4224">
        <w:rPr>
          <w:rFonts w:ascii="Arial" w:hAnsi="Arial" w:cs="Arial"/>
        </w:rPr>
        <w:t xml:space="preserve"> priority in order to ensure long</w:t>
      </w:r>
      <w:r w:rsidR="00FF6B2F" w:rsidRPr="00CD4224">
        <w:rPr>
          <w:rFonts w:ascii="Arial" w:hAnsi="Arial" w:cs="Arial"/>
        </w:rPr>
        <w:t>-</w:t>
      </w:r>
      <w:r w:rsidRPr="00CD4224">
        <w:rPr>
          <w:rFonts w:ascii="Arial" w:hAnsi="Arial" w:cs="Arial"/>
        </w:rPr>
        <w:t>term usability of the material created</w:t>
      </w:r>
      <w:r w:rsidR="00FF6B2F" w:rsidRPr="00CD4224">
        <w:rPr>
          <w:rFonts w:ascii="Arial" w:hAnsi="Arial" w:cs="Arial"/>
        </w:rPr>
        <w:t>,</w:t>
      </w:r>
      <w:r w:rsidR="007F5711" w:rsidRPr="00CD4224">
        <w:rPr>
          <w:rFonts w:ascii="Arial" w:hAnsi="Arial" w:cs="Arial"/>
        </w:rPr>
        <w:t xml:space="preserve"> promot</w:t>
      </w:r>
      <w:r w:rsidR="00FF6B2F" w:rsidRPr="00CD4224">
        <w:rPr>
          <w:rFonts w:ascii="Arial" w:hAnsi="Arial" w:cs="Arial"/>
        </w:rPr>
        <w:t>ing</w:t>
      </w:r>
      <w:r w:rsidR="007F5711" w:rsidRPr="00CD4224">
        <w:rPr>
          <w:rFonts w:ascii="Arial" w:hAnsi="Arial" w:cs="Arial"/>
        </w:rPr>
        <w:t xml:space="preserve"> public availability of open source authoring tools</w:t>
      </w:r>
      <w:r w:rsidR="00F211E5" w:rsidRPr="00CD4224">
        <w:rPr>
          <w:rFonts w:ascii="Arial" w:hAnsi="Arial" w:cs="Arial"/>
        </w:rPr>
        <w:t xml:space="preserve"> for Cultural Heritage assets</w:t>
      </w:r>
      <w:r w:rsidRPr="00CD4224">
        <w:rPr>
          <w:rFonts w:ascii="Arial" w:hAnsi="Arial" w:cs="Arial"/>
        </w:rPr>
        <w:t xml:space="preserve">. </w:t>
      </w:r>
      <w:r w:rsidR="009C5082" w:rsidRPr="00CD4224">
        <w:rPr>
          <w:rFonts w:ascii="Arial" w:hAnsi="Arial" w:cs="Arial"/>
        </w:rPr>
        <w:t xml:space="preserve">Such an approach will </w:t>
      </w:r>
      <w:r w:rsidR="00C3108D" w:rsidRPr="00CD4224">
        <w:rPr>
          <w:rFonts w:ascii="Arial" w:hAnsi="Arial" w:cs="Arial"/>
        </w:rPr>
        <w:t>enhanc</w:t>
      </w:r>
      <w:r w:rsidR="009C5082" w:rsidRPr="00CD4224">
        <w:rPr>
          <w:rFonts w:ascii="Arial" w:hAnsi="Arial" w:cs="Arial"/>
        </w:rPr>
        <w:t xml:space="preserve">e </w:t>
      </w:r>
      <w:r w:rsidR="00C3108D" w:rsidRPr="00CD4224">
        <w:rPr>
          <w:rFonts w:ascii="Arial" w:hAnsi="Arial" w:cs="Arial"/>
        </w:rPr>
        <w:t xml:space="preserve">the benefits to </w:t>
      </w:r>
      <w:r w:rsidR="00FF6B2F" w:rsidRPr="00CD4224">
        <w:rPr>
          <w:rFonts w:ascii="Arial" w:hAnsi="Arial" w:cs="Arial"/>
        </w:rPr>
        <w:t>c</w:t>
      </w:r>
      <w:r w:rsidR="00C3108D" w:rsidRPr="00CD4224">
        <w:rPr>
          <w:rFonts w:ascii="Arial" w:hAnsi="Arial" w:cs="Arial"/>
        </w:rPr>
        <w:t xml:space="preserve">reative </w:t>
      </w:r>
      <w:r w:rsidR="00FF6B2F" w:rsidRPr="00CD4224">
        <w:rPr>
          <w:rFonts w:ascii="Arial" w:hAnsi="Arial" w:cs="Arial"/>
        </w:rPr>
        <w:t>i</w:t>
      </w:r>
      <w:r w:rsidR="00C3108D" w:rsidRPr="00CD4224">
        <w:rPr>
          <w:rFonts w:ascii="Arial" w:hAnsi="Arial" w:cs="Arial"/>
        </w:rPr>
        <w:t xml:space="preserve">ndustries and </w:t>
      </w:r>
      <w:r w:rsidR="006C58EF">
        <w:rPr>
          <w:rFonts w:ascii="Arial" w:hAnsi="Arial" w:cs="Arial"/>
        </w:rPr>
        <w:t>s</w:t>
      </w:r>
      <w:r w:rsidR="00C3108D" w:rsidRPr="00CD4224">
        <w:rPr>
          <w:rFonts w:ascii="Arial" w:hAnsi="Arial" w:cs="Arial"/>
        </w:rPr>
        <w:t xml:space="preserve">trengthen </w:t>
      </w:r>
      <w:r w:rsidR="009C5082" w:rsidRPr="00CD4224">
        <w:rPr>
          <w:rFonts w:ascii="Arial" w:hAnsi="Arial" w:cs="Arial"/>
        </w:rPr>
        <w:t xml:space="preserve">developments such as </w:t>
      </w:r>
      <w:r w:rsidR="00C3108D" w:rsidRPr="00CD4224">
        <w:rPr>
          <w:rFonts w:ascii="Arial" w:hAnsi="Arial" w:cs="Arial"/>
        </w:rPr>
        <w:t>Citizen Science, Crowdsourcing and Open Science.</w:t>
      </w:r>
    </w:p>
    <w:bookmarkEnd w:id="19"/>
    <w:p w14:paraId="12A30890" w14:textId="5717B192" w:rsidR="00E21059" w:rsidRPr="00CD4224" w:rsidRDefault="009B12D9" w:rsidP="000331A2">
      <w:pPr>
        <w:jc w:val="both"/>
        <w:rPr>
          <w:rFonts w:ascii="Arial" w:hAnsi="Arial" w:cs="Arial"/>
        </w:rPr>
      </w:pPr>
      <w:r w:rsidRPr="00CD4224">
        <w:rPr>
          <w:rFonts w:ascii="Arial" w:hAnsi="Arial" w:cs="Arial"/>
        </w:rPr>
        <w:t>For this</w:t>
      </w:r>
      <w:r w:rsidR="00FF6B2F" w:rsidRPr="00CD4224">
        <w:rPr>
          <w:rFonts w:ascii="Arial" w:hAnsi="Arial" w:cs="Arial"/>
        </w:rPr>
        <w:t>,</w:t>
      </w:r>
      <w:r w:rsidRPr="00CD4224">
        <w:rPr>
          <w:rFonts w:ascii="Arial" w:hAnsi="Arial" w:cs="Arial"/>
        </w:rPr>
        <w:t xml:space="preserve"> both content and software should be under </w:t>
      </w:r>
      <w:r w:rsidR="00A53BFB" w:rsidRPr="00CD4224">
        <w:rPr>
          <w:rFonts w:ascii="Arial" w:hAnsi="Arial" w:cs="Arial"/>
        </w:rPr>
        <w:t xml:space="preserve">clearly stated licenses so that everyone who wants to re-use some information can address the rights owner </w:t>
      </w:r>
      <w:r w:rsidR="00094656">
        <w:rPr>
          <w:rFonts w:ascii="Arial" w:hAnsi="Arial" w:cs="Arial"/>
        </w:rPr>
        <w:t>to</w:t>
      </w:r>
      <w:r w:rsidR="00A53BFB" w:rsidRPr="00CD4224">
        <w:rPr>
          <w:rFonts w:ascii="Arial" w:hAnsi="Arial" w:cs="Arial"/>
        </w:rPr>
        <w:t xml:space="preserve"> secure  access (either for free or by payment),</w:t>
      </w:r>
      <w:r w:rsidRPr="00CD4224">
        <w:rPr>
          <w:rFonts w:ascii="Arial" w:hAnsi="Arial" w:cs="Arial"/>
        </w:rPr>
        <w:t xml:space="preserve"> thus creating potential for </w:t>
      </w:r>
      <w:r w:rsidR="002F7B98" w:rsidRPr="00CD4224">
        <w:rPr>
          <w:rFonts w:ascii="Arial" w:hAnsi="Arial" w:cs="Arial"/>
        </w:rPr>
        <w:t xml:space="preserve">both </w:t>
      </w:r>
      <w:r w:rsidRPr="00CD4224">
        <w:rPr>
          <w:rFonts w:ascii="Arial" w:hAnsi="Arial" w:cs="Arial"/>
        </w:rPr>
        <w:t xml:space="preserve">commercial </w:t>
      </w:r>
      <w:r w:rsidR="002F7B98" w:rsidRPr="00CD4224">
        <w:rPr>
          <w:rFonts w:ascii="Arial" w:hAnsi="Arial" w:cs="Arial"/>
        </w:rPr>
        <w:t xml:space="preserve">and non-commercial </w:t>
      </w:r>
      <w:r w:rsidRPr="00CD4224">
        <w:rPr>
          <w:rFonts w:ascii="Arial" w:hAnsi="Arial" w:cs="Arial"/>
        </w:rPr>
        <w:t>derivation.</w:t>
      </w:r>
      <w:r w:rsidR="00FF6B2F" w:rsidRPr="00CD4224">
        <w:rPr>
          <w:rFonts w:ascii="Arial" w:hAnsi="Arial" w:cs="Arial"/>
        </w:rPr>
        <w:t xml:space="preserve"> </w:t>
      </w:r>
      <w:r w:rsidRPr="00CD4224">
        <w:rPr>
          <w:rFonts w:ascii="Arial" w:hAnsi="Arial" w:cs="Arial"/>
        </w:rPr>
        <w:t xml:space="preserve">Working in an open way will ensure better possibilities for fundraising since value is transparent. </w:t>
      </w:r>
      <w:r w:rsidR="00FF6B2F" w:rsidRPr="00CD4224">
        <w:rPr>
          <w:rFonts w:ascii="Arial" w:hAnsi="Arial" w:cs="Arial"/>
        </w:rPr>
        <w:t xml:space="preserve">It will </w:t>
      </w:r>
      <w:r w:rsidRPr="00CD4224">
        <w:rPr>
          <w:rFonts w:ascii="Arial" w:hAnsi="Arial" w:cs="Arial"/>
        </w:rPr>
        <w:t xml:space="preserve">also increase the opportunity to </w:t>
      </w:r>
      <w:r w:rsidR="00FF6B2F" w:rsidRPr="00CD4224">
        <w:rPr>
          <w:rFonts w:ascii="Arial" w:hAnsi="Arial" w:cs="Arial"/>
        </w:rPr>
        <w:t xml:space="preserve">increase public engagement, </w:t>
      </w:r>
      <w:r w:rsidRPr="00CD4224">
        <w:rPr>
          <w:rFonts w:ascii="Arial" w:hAnsi="Arial" w:cs="Arial"/>
        </w:rPr>
        <w:t>crowdsourcing</w:t>
      </w:r>
      <w:r w:rsidR="00FF6B2F" w:rsidRPr="00CD4224">
        <w:rPr>
          <w:rFonts w:ascii="Arial" w:hAnsi="Arial" w:cs="Arial"/>
        </w:rPr>
        <w:t xml:space="preserve"> and </w:t>
      </w:r>
      <w:r w:rsidRPr="00CD4224">
        <w:rPr>
          <w:rFonts w:ascii="Arial" w:hAnsi="Arial" w:cs="Arial"/>
        </w:rPr>
        <w:t xml:space="preserve">create other benefits for </w:t>
      </w:r>
      <w:r w:rsidR="00FF6B2F" w:rsidRPr="00CD4224">
        <w:rPr>
          <w:rFonts w:ascii="Arial" w:hAnsi="Arial" w:cs="Arial"/>
        </w:rPr>
        <w:t>i</w:t>
      </w:r>
      <w:r w:rsidRPr="00CD4224">
        <w:rPr>
          <w:rFonts w:ascii="Arial" w:hAnsi="Arial" w:cs="Arial"/>
        </w:rPr>
        <w:t>nstitution</w:t>
      </w:r>
      <w:r w:rsidR="00FF6B2F" w:rsidRPr="00CD4224">
        <w:rPr>
          <w:rFonts w:ascii="Arial" w:hAnsi="Arial" w:cs="Arial"/>
        </w:rPr>
        <w:t>s</w:t>
      </w:r>
      <w:r w:rsidRPr="00CD4224">
        <w:rPr>
          <w:rFonts w:ascii="Arial" w:hAnsi="Arial" w:cs="Arial"/>
        </w:rPr>
        <w:t>.</w:t>
      </w:r>
    </w:p>
    <w:p w14:paraId="04842A7F" w14:textId="77777777" w:rsidR="00F973C9" w:rsidRPr="006C58EF" w:rsidRDefault="006D3148" w:rsidP="000331A2">
      <w:pPr>
        <w:pStyle w:val="Heading1"/>
        <w:numPr>
          <w:ilvl w:val="0"/>
          <w:numId w:val="35"/>
        </w:numPr>
        <w:jc w:val="both"/>
        <w:rPr>
          <w:rFonts w:ascii="Arial" w:hAnsi="Arial" w:cs="Arial"/>
          <w:sz w:val="24"/>
          <w:szCs w:val="24"/>
        </w:rPr>
      </w:pPr>
      <w:bookmarkStart w:id="20" w:name="_Hlk515273890"/>
      <w:r w:rsidRPr="006C58EF">
        <w:rPr>
          <w:rFonts w:ascii="Arial" w:hAnsi="Arial" w:cs="Arial"/>
          <w:sz w:val="24"/>
          <w:szCs w:val="24"/>
        </w:rPr>
        <w:t xml:space="preserve">Giving the whole picture: </w:t>
      </w:r>
      <w:r w:rsidR="00A10183" w:rsidRPr="006C58EF">
        <w:rPr>
          <w:rFonts w:ascii="Arial" w:hAnsi="Arial" w:cs="Arial"/>
          <w:sz w:val="24"/>
          <w:szCs w:val="24"/>
        </w:rPr>
        <w:t xml:space="preserve">digitisation, </w:t>
      </w:r>
      <w:r w:rsidRPr="006C58EF">
        <w:rPr>
          <w:rFonts w:ascii="Arial" w:hAnsi="Arial" w:cs="Arial"/>
          <w:sz w:val="24"/>
          <w:szCs w:val="24"/>
        </w:rPr>
        <w:t>data, documentation</w:t>
      </w:r>
      <w:r w:rsidR="001F4779" w:rsidRPr="006C58EF">
        <w:rPr>
          <w:rFonts w:ascii="Arial" w:hAnsi="Arial" w:cs="Arial"/>
          <w:sz w:val="24"/>
          <w:szCs w:val="24"/>
        </w:rPr>
        <w:t xml:space="preserve">, </w:t>
      </w:r>
      <w:r w:rsidRPr="006C58EF">
        <w:rPr>
          <w:rFonts w:ascii="Arial" w:hAnsi="Arial" w:cs="Arial"/>
          <w:sz w:val="24"/>
          <w:szCs w:val="24"/>
        </w:rPr>
        <w:t>semantics</w:t>
      </w:r>
    </w:p>
    <w:p w14:paraId="5D5EFA2A" w14:textId="67AA0C6F" w:rsidR="00833F04" w:rsidRPr="00CD4224" w:rsidRDefault="00A10183" w:rsidP="000331A2">
      <w:pPr>
        <w:jc w:val="both"/>
        <w:rPr>
          <w:rFonts w:ascii="Arial" w:hAnsi="Arial" w:cs="Arial"/>
        </w:rPr>
      </w:pPr>
      <w:bookmarkStart w:id="21" w:name="_Hlk515277373"/>
      <w:bookmarkEnd w:id="20"/>
      <w:r w:rsidRPr="00CD4224">
        <w:rPr>
          <w:rFonts w:ascii="Arial" w:hAnsi="Arial" w:cs="Arial"/>
        </w:rPr>
        <w:t xml:space="preserve">Over the past two decades, digitisation of Cultural Heritage has happened in a fragmented way, following different standards. </w:t>
      </w:r>
      <w:r w:rsidR="00833F04" w:rsidRPr="00CD4224">
        <w:rPr>
          <w:rFonts w:ascii="Arial" w:hAnsi="Arial" w:cs="Arial"/>
        </w:rPr>
        <w:t xml:space="preserve">Currently, </w:t>
      </w:r>
      <w:r w:rsidRPr="00CD4224">
        <w:rPr>
          <w:rFonts w:ascii="Arial" w:hAnsi="Arial" w:cs="Arial"/>
        </w:rPr>
        <w:t xml:space="preserve">only </w:t>
      </w:r>
      <w:r w:rsidR="0020569C" w:rsidRPr="00CD4224">
        <w:rPr>
          <w:rFonts w:ascii="Arial" w:hAnsi="Arial" w:cs="Arial"/>
        </w:rPr>
        <w:t>15% of cultural heritage resources held by  CHI ha</w:t>
      </w:r>
      <w:r w:rsidR="0042258E">
        <w:rPr>
          <w:rFonts w:ascii="Arial" w:hAnsi="Arial" w:cs="Arial"/>
        </w:rPr>
        <w:t>ve</w:t>
      </w:r>
      <w:r w:rsidR="0020569C" w:rsidRPr="00CD4224">
        <w:rPr>
          <w:rFonts w:ascii="Arial" w:hAnsi="Arial" w:cs="Arial"/>
        </w:rPr>
        <w:t xml:space="preserve"> been digitised</w:t>
      </w:r>
      <w:r w:rsidR="00BD1F90" w:rsidRPr="00CD4224">
        <w:rPr>
          <w:rStyle w:val="EndnoteReference"/>
          <w:rFonts w:ascii="Arial" w:hAnsi="Arial" w:cs="Arial"/>
        </w:rPr>
        <w:endnoteReference w:id="23"/>
      </w:r>
      <w:r w:rsidR="0020569C" w:rsidRPr="00CD4224">
        <w:rPr>
          <w:rFonts w:ascii="Arial" w:hAnsi="Arial" w:cs="Arial"/>
        </w:rPr>
        <w:t xml:space="preserve"> </w:t>
      </w:r>
      <w:r w:rsidRPr="00CD4224">
        <w:rPr>
          <w:rFonts w:ascii="Arial" w:hAnsi="Arial" w:cs="Arial"/>
        </w:rPr>
        <w:t xml:space="preserve">and much of </w:t>
      </w:r>
      <w:r w:rsidR="002A0AEF" w:rsidRPr="00CD4224">
        <w:rPr>
          <w:rFonts w:ascii="Arial" w:hAnsi="Arial" w:cs="Arial"/>
        </w:rPr>
        <w:t>that which is,</w:t>
      </w:r>
      <w:r w:rsidRPr="00CD4224">
        <w:rPr>
          <w:rFonts w:ascii="Arial" w:hAnsi="Arial" w:cs="Arial"/>
        </w:rPr>
        <w:t xml:space="preserve"> is not </w:t>
      </w:r>
      <w:r w:rsidR="0020569C" w:rsidRPr="00CD4224">
        <w:rPr>
          <w:rFonts w:ascii="Arial" w:hAnsi="Arial" w:cs="Arial"/>
        </w:rPr>
        <w:t xml:space="preserve">freely </w:t>
      </w:r>
      <w:r w:rsidRPr="00CD4224">
        <w:rPr>
          <w:rFonts w:ascii="Arial" w:hAnsi="Arial" w:cs="Arial"/>
        </w:rPr>
        <w:t xml:space="preserve">accessible or suitable for current re-use. </w:t>
      </w:r>
      <w:r w:rsidR="00833F04" w:rsidRPr="00CD4224">
        <w:rPr>
          <w:rFonts w:ascii="Arial" w:hAnsi="Arial" w:cs="Arial"/>
        </w:rPr>
        <w:t>The proportion of DCH items in European CHI to which descriptive metadata has been applied is around 50%</w:t>
      </w:r>
      <w:r w:rsidR="00BD1F90" w:rsidRPr="00CD4224">
        <w:rPr>
          <w:rStyle w:val="EndnoteReference"/>
          <w:rFonts w:ascii="Arial" w:hAnsi="Arial" w:cs="Arial"/>
        </w:rPr>
        <w:endnoteReference w:id="24"/>
      </w:r>
      <w:r w:rsidR="00833F04" w:rsidRPr="00CD4224">
        <w:rPr>
          <w:rFonts w:ascii="Arial" w:hAnsi="Arial" w:cs="Arial"/>
        </w:rPr>
        <w:t>.</w:t>
      </w:r>
    </w:p>
    <w:p w14:paraId="50171128" w14:textId="35B465CB" w:rsidR="00305148" w:rsidRDefault="00A10183" w:rsidP="000331A2">
      <w:pPr>
        <w:jc w:val="both"/>
        <w:rPr>
          <w:rFonts w:ascii="Arial" w:hAnsi="Arial" w:cs="Arial"/>
        </w:rPr>
      </w:pPr>
      <w:r w:rsidRPr="00CD4224">
        <w:rPr>
          <w:rFonts w:ascii="Arial" w:hAnsi="Arial" w:cs="Arial"/>
        </w:rPr>
        <w:lastRenderedPageBreak/>
        <w:t>Digitisation should scale using current</w:t>
      </w:r>
      <w:r w:rsidR="00014D14">
        <w:rPr>
          <w:rFonts w:ascii="Arial" w:hAnsi="Arial" w:cs="Arial"/>
        </w:rPr>
        <w:t xml:space="preserve"> </w:t>
      </w:r>
      <w:r w:rsidR="00305148">
        <w:rPr>
          <w:rFonts w:ascii="Arial" w:hAnsi="Arial" w:cs="Arial"/>
        </w:rPr>
        <w:t>globally</w:t>
      </w:r>
      <w:r w:rsidR="00014D14">
        <w:rPr>
          <w:rFonts w:ascii="Arial" w:hAnsi="Arial" w:cs="Arial"/>
        </w:rPr>
        <w:t xml:space="preserve"> accepted</w:t>
      </w:r>
      <w:r w:rsidRPr="00CD4224">
        <w:rPr>
          <w:rFonts w:ascii="Arial" w:hAnsi="Arial" w:cs="Arial"/>
        </w:rPr>
        <w:t xml:space="preserve"> standards:  mass digitisation, </w:t>
      </w:r>
      <w:r w:rsidR="000255DE">
        <w:rPr>
          <w:rFonts w:ascii="Arial" w:hAnsi="Arial" w:cs="Arial"/>
        </w:rPr>
        <w:t xml:space="preserve">including </w:t>
      </w:r>
      <w:r w:rsidRPr="00CD4224">
        <w:rPr>
          <w:rFonts w:ascii="Arial" w:hAnsi="Arial" w:cs="Arial"/>
        </w:rPr>
        <w:t xml:space="preserve">of 3D objects, </w:t>
      </w:r>
      <w:r w:rsidR="002A0AEF" w:rsidRPr="00CD4224">
        <w:rPr>
          <w:rFonts w:ascii="Arial" w:hAnsi="Arial" w:cs="Arial"/>
        </w:rPr>
        <w:t>will provide a strong</w:t>
      </w:r>
      <w:r w:rsidRPr="00CD4224">
        <w:rPr>
          <w:rFonts w:ascii="Arial" w:hAnsi="Arial" w:cs="Arial"/>
        </w:rPr>
        <w:t xml:space="preserve"> basis for implementing many of the other points in this Manifesto. As a flagship EU initiative, Europeana should extend its role as the central platform for digital cultural heritage, incrementally increasing the amount and quality of 3D, interactive animations and Extended Reality (XR) content.</w:t>
      </w:r>
      <w:r w:rsidR="006C58EF">
        <w:rPr>
          <w:rFonts w:ascii="Arial" w:hAnsi="Arial" w:cs="Arial"/>
        </w:rPr>
        <w:t xml:space="preserve"> If necessary to enable Europeana to adapt to this approach, one or more interim solutions to storing and preserving content in these DCH formats should be identified or established with EC funding support, ensuring longer-term compatibility with Europeana.</w:t>
      </w:r>
      <w:r w:rsidR="00014D14">
        <w:rPr>
          <w:rFonts w:ascii="Arial" w:hAnsi="Arial" w:cs="Arial"/>
        </w:rPr>
        <w:t xml:space="preserve"> </w:t>
      </w:r>
    </w:p>
    <w:p w14:paraId="1FB007A9" w14:textId="44F93CED" w:rsidR="00A10183" w:rsidRPr="00CD4224" w:rsidRDefault="00305148" w:rsidP="000331A2">
      <w:pPr>
        <w:jc w:val="both"/>
        <w:rPr>
          <w:rFonts w:ascii="Arial" w:hAnsi="Arial" w:cs="Arial"/>
        </w:rPr>
      </w:pPr>
      <w:r w:rsidRPr="00305148">
        <w:rPr>
          <w:rFonts w:ascii="Arial" w:hAnsi="Arial" w:cs="Arial"/>
        </w:rPr>
        <w:t>Following the recent environmental and man-made destruction of CH</w:t>
      </w:r>
      <w:r>
        <w:rPr>
          <w:rFonts w:ascii="Arial" w:hAnsi="Arial" w:cs="Arial"/>
        </w:rPr>
        <w:t>, t</w:t>
      </w:r>
      <w:r w:rsidR="00014D14">
        <w:rPr>
          <w:rFonts w:ascii="Arial" w:hAnsi="Arial" w:cs="Arial"/>
        </w:rPr>
        <w:t xml:space="preserve">he EU needs urgently a strategic </w:t>
      </w:r>
      <w:r w:rsidR="00D175EA">
        <w:rPr>
          <w:rFonts w:ascii="Arial" w:hAnsi="Arial" w:cs="Arial"/>
        </w:rPr>
        <w:t xml:space="preserve">action </w:t>
      </w:r>
      <w:r w:rsidR="00014D14">
        <w:rPr>
          <w:rFonts w:ascii="Arial" w:hAnsi="Arial" w:cs="Arial"/>
        </w:rPr>
        <w:t>plan</w:t>
      </w:r>
      <w:r>
        <w:rPr>
          <w:rFonts w:ascii="Arial" w:hAnsi="Arial" w:cs="Arial"/>
        </w:rPr>
        <w:t>, agreed by its member states</w:t>
      </w:r>
      <w:r w:rsidR="00D175EA">
        <w:rPr>
          <w:rFonts w:ascii="Arial" w:hAnsi="Arial" w:cs="Arial"/>
        </w:rPr>
        <w:t>,</w:t>
      </w:r>
      <w:r>
        <w:rPr>
          <w:rFonts w:ascii="Arial" w:hAnsi="Arial" w:cs="Arial"/>
        </w:rPr>
        <w:t xml:space="preserve"> </w:t>
      </w:r>
      <w:r w:rsidR="00014D14">
        <w:rPr>
          <w:rFonts w:ascii="Arial" w:hAnsi="Arial" w:cs="Arial"/>
        </w:rPr>
        <w:t xml:space="preserve">for massive </w:t>
      </w:r>
      <w:r w:rsidR="00060883">
        <w:rPr>
          <w:rFonts w:ascii="Arial" w:hAnsi="Arial" w:cs="Arial"/>
        </w:rPr>
        <w:t>high-quality</w:t>
      </w:r>
      <w:r w:rsidR="00014D14">
        <w:rPr>
          <w:rFonts w:ascii="Arial" w:hAnsi="Arial" w:cs="Arial"/>
        </w:rPr>
        <w:t xml:space="preserve"> </w:t>
      </w:r>
      <w:r>
        <w:rPr>
          <w:rFonts w:ascii="Arial" w:hAnsi="Arial" w:cs="Arial"/>
        </w:rPr>
        <w:t xml:space="preserve">3D </w:t>
      </w:r>
      <w:r w:rsidR="00014D14">
        <w:rPr>
          <w:rFonts w:ascii="Arial" w:hAnsi="Arial" w:cs="Arial"/>
        </w:rPr>
        <w:t>digitisation</w:t>
      </w:r>
      <w:r w:rsidR="00D175EA">
        <w:rPr>
          <w:rFonts w:ascii="Arial" w:hAnsi="Arial" w:cs="Arial"/>
        </w:rPr>
        <w:t>, documentation and availability in the Cloud</w:t>
      </w:r>
      <w:r w:rsidR="00014D14">
        <w:rPr>
          <w:rFonts w:ascii="Arial" w:hAnsi="Arial" w:cs="Arial"/>
        </w:rPr>
        <w:t xml:space="preserve"> of  </w:t>
      </w:r>
      <w:r>
        <w:rPr>
          <w:rFonts w:ascii="Arial" w:hAnsi="Arial" w:cs="Arial"/>
        </w:rPr>
        <w:t>m</w:t>
      </w:r>
      <w:r w:rsidR="00014D14">
        <w:rPr>
          <w:rFonts w:ascii="Arial" w:hAnsi="Arial" w:cs="Arial"/>
        </w:rPr>
        <w:t xml:space="preserve">useums and </w:t>
      </w:r>
      <w:r>
        <w:rPr>
          <w:rFonts w:ascii="Arial" w:hAnsi="Arial" w:cs="Arial"/>
        </w:rPr>
        <w:t>s</w:t>
      </w:r>
      <w:r w:rsidR="00014D14">
        <w:rPr>
          <w:rFonts w:ascii="Arial" w:hAnsi="Arial" w:cs="Arial"/>
        </w:rPr>
        <w:t>ites</w:t>
      </w:r>
      <w:r w:rsidR="00D175EA">
        <w:rPr>
          <w:rFonts w:ascii="Arial" w:hAnsi="Arial" w:cs="Arial"/>
        </w:rPr>
        <w:t>.</w:t>
      </w:r>
    </w:p>
    <w:p w14:paraId="3F228F2C" w14:textId="64B1FAB4" w:rsidR="00F973C9" w:rsidRPr="00CD4224" w:rsidRDefault="005B7BF0" w:rsidP="000331A2">
      <w:pPr>
        <w:jc w:val="both"/>
        <w:rPr>
          <w:rFonts w:ascii="Arial" w:hAnsi="Arial" w:cs="Arial"/>
        </w:rPr>
      </w:pPr>
      <w:r w:rsidRPr="00CD4224">
        <w:rPr>
          <w:rFonts w:ascii="Arial" w:hAnsi="Arial" w:cs="Arial"/>
        </w:rPr>
        <w:t xml:space="preserve">Increased awareness and acceptance of the </w:t>
      </w:r>
      <w:r w:rsidR="00F973C9" w:rsidRPr="00CD4224">
        <w:rPr>
          <w:rFonts w:ascii="Arial" w:hAnsi="Arial" w:cs="Arial"/>
        </w:rPr>
        <w:t xml:space="preserve">“Digital Turn” </w:t>
      </w:r>
      <w:r w:rsidRPr="00CD4224">
        <w:rPr>
          <w:rFonts w:ascii="Arial" w:hAnsi="Arial" w:cs="Arial"/>
        </w:rPr>
        <w:t>and the primary importance of data, especially structured and harmonised data, is central to the future of DCH</w:t>
      </w:r>
      <w:r w:rsidR="009C5082" w:rsidRPr="00CD4224">
        <w:rPr>
          <w:rFonts w:ascii="Arial" w:hAnsi="Arial" w:cs="Arial"/>
        </w:rPr>
        <w:t xml:space="preserve">, </w:t>
      </w:r>
      <w:r w:rsidR="002A0AEF" w:rsidRPr="00CD4224">
        <w:rPr>
          <w:rFonts w:ascii="Arial" w:hAnsi="Arial" w:cs="Arial"/>
        </w:rPr>
        <w:t>given the heterogeneous nature of its</w:t>
      </w:r>
      <w:r w:rsidRPr="00CD4224">
        <w:rPr>
          <w:rFonts w:ascii="Arial" w:hAnsi="Arial" w:cs="Arial"/>
        </w:rPr>
        <w:t xml:space="preserve"> data, contents and formats </w:t>
      </w:r>
      <w:r w:rsidR="00F973C9" w:rsidRPr="00CD4224">
        <w:rPr>
          <w:rFonts w:ascii="Arial" w:hAnsi="Arial" w:cs="Arial"/>
        </w:rPr>
        <w:t>(3D/2D, textual, audio, video</w:t>
      </w:r>
      <w:r w:rsidR="00E6097E" w:rsidRPr="00CD4224">
        <w:rPr>
          <w:rFonts w:ascii="Arial" w:hAnsi="Arial" w:cs="Arial"/>
        </w:rPr>
        <w:t>, multilingual</w:t>
      </w:r>
      <w:r w:rsidR="00F973C9" w:rsidRPr="00CD4224">
        <w:rPr>
          <w:rFonts w:ascii="Arial" w:hAnsi="Arial" w:cs="Arial"/>
        </w:rPr>
        <w:t>)</w:t>
      </w:r>
      <w:r w:rsidRPr="00CD4224">
        <w:rPr>
          <w:rFonts w:ascii="Arial" w:hAnsi="Arial" w:cs="Arial"/>
        </w:rPr>
        <w:t>.</w:t>
      </w:r>
      <w:r w:rsidR="002E4057" w:rsidRPr="00CD4224">
        <w:rPr>
          <w:rFonts w:ascii="Arial" w:hAnsi="Arial" w:cs="Arial"/>
        </w:rPr>
        <w:t xml:space="preserve"> Therefore, quality standards</w:t>
      </w:r>
      <w:r w:rsidR="00B51FEA" w:rsidRPr="00CD4224">
        <w:rPr>
          <w:rFonts w:ascii="Arial" w:hAnsi="Arial" w:cs="Arial"/>
        </w:rPr>
        <w:t xml:space="preserve"> such as the FAIR (Findable, Accessible, Interoperable, and Reusable) data principles</w:t>
      </w:r>
      <w:r w:rsidR="00F97D09" w:rsidRPr="00CD4224">
        <w:rPr>
          <w:rStyle w:val="EndnoteReference"/>
          <w:rFonts w:ascii="Arial" w:hAnsi="Arial" w:cs="Arial"/>
        </w:rPr>
        <w:endnoteReference w:id="25"/>
      </w:r>
      <w:r w:rsidR="00B51FEA" w:rsidRPr="00CD4224">
        <w:rPr>
          <w:rFonts w:ascii="Arial" w:hAnsi="Arial" w:cs="Arial"/>
        </w:rPr>
        <w:t xml:space="preserve"> </w:t>
      </w:r>
      <w:r w:rsidR="002E4057" w:rsidRPr="00CD4224">
        <w:rPr>
          <w:rFonts w:ascii="Arial" w:hAnsi="Arial" w:cs="Arial"/>
        </w:rPr>
        <w:t xml:space="preserve"> need to be prioritized in order to achieve an excellent level of integration, enrichment, retrieval and reuse of </w:t>
      </w:r>
      <w:r w:rsidR="00885139" w:rsidRPr="00CD4224">
        <w:rPr>
          <w:rFonts w:ascii="Arial" w:hAnsi="Arial" w:cs="Arial"/>
        </w:rPr>
        <w:t>content.</w:t>
      </w:r>
      <w:r w:rsidR="00FB0E7E" w:rsidRPr="00CD4224">
        <w:rPr>
          <w:rFonts w:ascii="Arial" w:hAnsi="Arial" w:cs="Arial"/>
        </w:rPr>
        <w:t xml:space="preserve"> Standardizing DCH </w:t>
      </w:r>
      <w:r w:rsidR="00CC268D" w:rsidRPr="00CD4224">
        <w:rPr>
          <w:rFonts w:ascii="Arial" w:hAnsi="Arial" w:cs="Arial"/>
        </w:rPr>
        <w:t xml:space="preserve">data and </w:t>
      </w:r>
      <w:r w:rsidR="00FB0E7E" w:rsidRPr="00CD4224">
        <w:rPr>
          <w:rFonts w:ascii="Arial" w:hAnsi="Arial" w:cs="Arial"/>
        </w:rPr>
        <w:t>metadata will help secure interoperability and interconnection to geo-spatial, bibliographic and archival metadata thus offering a more holistic approach to cultural information</w:t>
      </w:r>
      <w:r w:rsidR="00F97D09" w:rsidRPr="00CD4224">
        <w:rPr>
          <w:rFonts w:ascii="Arial" w:hAnsi="Arial" w:cs="Arial"/>
        </w:rPr>
        <w:t>, which should be supported by the opening of channels with international standards bodies</w:t>
      </w:r>
      <w:r w:rsidR="00014D14">
        <w:rPr>
          <w:rFonts w:ascii="Arial" w:hAnsi="Arial" w:cs="Arial"/>
        </w:rPr>
        <w:t xml:space="preserve"> (such as CEN)</w:t>
      </w:r>
      <w:r w:rsidR="00F97D09" w:rsidRPr="00CD4224">
        <w:rPr>
          <w:rFonts w:ascii="Arial" w:hAnsi="Arial" w:cs="Arial"/>
        </w:rPr>
        <w:t>.</w:t>
      </w:r>
    </w:p>
    <w:bookmarkEnd w:id="21"/>
    <w:p w14:paraId="2BDB6E57" w14:textId="65FD5218" w:rsidR="001934D5" w:rsidRPr="00CD4224" w:rsidRDefault="005B7BF0" w:rsidP="000331A2">
      <w:pPr>
        <w:jc w:val="both"/>
        <w:rPr>
          <w:rFonts w:ascii="Arial" w:hAnsi="Arial" w:cs="Arial"/>
        </w:rPr>
      </w:pPr>
      <w:r w:rsidRPr="00CD4224">
        <w:rPr>
          <w:rFonts w:ascii="Arial" w:hAnsi="Arial" w:cs="Arial"/>
        </w:rPr>
        <w:t xml:space="preserve">Linked (Open) Data </w:t>
      </w:r>
      <w:r w:rsidR="002E4057" w:rsidRPr="00CD4224">
        <w:rPr>
          <w:rFonts w:ascii="Arial" w:hAnsi="Arial" w:cs="Arial"/>
        </w:rPr>
        <w:t xml:space="preserve">(LOD) </w:t>
      </w:r>
      <w:r w:rsidRPr="00CD4224">
        <w:rPr>
          <w:rFonts w:ascii="Arial" w:hAnsi="Arial" w:cs="Arial"/>
        </w:rPr>
        <w:t xml:space="preserve">performs a critical role in transforming cultural heritage collections. </w:t>
      </w:r>
      <w:r w:rsidR="002C3B7A" w:rsidRPr="00CD4224">
        <w:rPr>
          <w:rFonts w:ascii="Arial" w:hAnsi="Arial" w:cs="Arial"/>
        </w:rPr>
        <w:t>L</w:t>
      </w:r>
      <w:r w:rsidR="002E4057" w:rsidRPr="00CD4224">
        <w:rPr>
          <w:rFonts w:ascii="Arial" w:hAnsi="Arial" w:cs="Arial"/>
        </w:rPr>
        <w:t>OD</w:t>
      </w:r>
      <w:r w:rsidR="002C3B7A" w:rsidRPr="00CD4224">
        <w:rPr>
          <w:rFonts w:ascii="Arial" w:hAnsi="Arial" w:cs="Arial"/>
        </w:rPr>
        <w:t xml:space="preserve"> requires </w:t>
      </w:r>
      <w:r w:rsidR="005D7814" w:rsidRPr="00CD4224">
        <w:rPr>
          <w:rFonts w:ascii="Arial" w:hAnsi="Arial" w:cs="Arial"/>
        </w:rPr>
        <w:t>semantics – ontologies</w:t>
      </w:r>
      <w:r w:rsidR="00BD1F90" w:rsidRPr="00CD4224">
        <w:rPr>
          <w:rStyle w:val="EndnoteReference"/>
          <w:rFonts w:ascii="Arial" w:hAnsi="Arial" w:cs="Arial"/>
        </w:rPr>
        <w:endnoteReference w:id="26"/>
      </w:r>
      <w:r w:rsidR="005D7814" w:rsidRPr="00CD4224">
        <w:rPr>
          <w:rFonts w:ascii="Arial" w:hAnsi="Arial" w:cs="Arial"/>
        </w:rPr>
        <w:t>,</w:t>
      </w:r>
      <w:r w:rsidR="00CC268D" w:rsidRPr="00CD4224">
        <w:rPr>
          <w:rFonts w:ascii="Arial" w:hAnsi="Arial" w:cs="Arial"/>
        </w:rPr>
        <w:t xml:space="preserve"> standardised </w:t>
      </w:r>
      <w:r w:rsidR="005D7814" w:rsidRPr="00CD4224">
        <w:rPr>
          <w:rFonts w:ascii="Arial" w:hAnsi="Arial" w:cs="Arial"/>
        </w:rPr>
        <w:t xml:space="preserve"> </w:t>
      </w:r>
      <w:r w:rsidR="002C3B7A" w:rsidRPr="00CD4224">
        <w:rPr>
          <w:rFonts w:ascii="Arial" w:hAnsi="Arial" w:cs="Arial"/>
        </w:rPr>
        <w:t>controlled vocabularies</w:t>
      </w:r>
      <w:r w:rsidR="00CC268D" w:rsidRPr="00CD4224">
        <w:rPr>
          <w:rFonts w:ascii="Arial" w:hAnsi="Arial" w:cs="Arial"/>
        </w:rPr>
        <w:t>, thesauri</w:t>
      </w:r>
      <w:r w:rsidR="002C3B7A" w:rsidRPr="00CD4224">
        <w:rPr>
          <w:rFonts w:ascii="Arial" w:hAnsi="Arial" w:cs="Arial"/>
        </w:rPr>
        <w:t>/authority files</w:t>
      </w:r>
      <w:r w:rsidR="00B830D7" w:rsidRPr="00CD4224">
        <w:rPr>
          <w:rFonts w:ascii="Arial" w:hAnsi="Arial" w:cs="Arial"/>
        </w:rPr>
        <w:t xml:space="preserve"> </w:t>
      </w:r>
      <w:r w:rsidR="005D7814" w:rsidRPr="00CD4224">
        <w:rPr>
          <w:rFonts w:ascii="Arial" w:hAnsi="Arial" w:cs="Arial"/>
        </w:rPr>
        <w:t xml:space="preserve">- </w:t>
      </w:r>
      <w:r w:rsidR="00B830D7" w:rsidRPr="00CD4224">
        <w:rPr>
          <w:rFonts w:ascii="Arial" w:hAnsi="Arial" w:cs="Arial"/>
        </w:rPr>
        <w:t>and</w:t>
      </w:r>
      <w:r w:rsidR="00907806" w:rsidRPr="00CD4224">
        <w:rPr>
          <w:rFonts w:ascii="Arial" w:hAnsi="Arial" w:cs="Arial"/>
        </w:rPr>
        <w:t xml:space="preserve"> mapping models,</w:t>
      </w:r>
      <w:r w:rsidR="002C3B7A" w:rsidRPr="00CD4224">
        <w:rPr>
          <w:rFonts w:ascii="Arial" w:hAnsi="Arial" w:cs="Arial"/>
        </w:rPr>
        <w:t xml:space="preserve"> and </w:t>
      </w:r>
      <w:r w:rsidR="00FA6279" w:rsidRPr="00CD4224">
        <w:rPr>
          <w:rFonts w:ascii="Arial" w:hAnsi="Arial" w:cs="Arial"/>
        </w:rPr>
        <w:t xml:space="preserve">its impact is improved by </w:t>
      </w:r>
      <w:r w:rsidR="002C3B7A" w:rsidRPr="00CD4224">
        <w:rPr>
          <w:rFonts w:ascii="Arial" w:hAnsi="Arial" w:cs="Arial"/>
        </w:rPr>
        <w:t xml:space="preserve">contextualization of the </w:t>
      </w:r>
      <w:r w:rsidR="00A727F8" w:rsidRPr="00CD4224">
        <w:rPr>
          <w:rFonts w:ascii="Arial" w:hAnsi="Arial" w:cs="Arial"/>
        </w:rPr>
        <w:t>material</w:t>
      </w:r>
      <w:r w:rsidR="002E4057" w:rsidRPr="00CD4224">
        <w:rPr>
          <w:rFonts w:ascii="Arial" w:hAnsi="Arial" w:cs="Arial"/>
        </w:rPr>
        <w:t>.</w:t>
      </w:r>
      <w:r w:rsidR="006E14D6" w:rsidRPr="00CD4224">
        <w:rPr>
          <w:rFonts w:ascii="Arial" w:hAnsi="Arial" w:cs="Arial"/>
        </w:rPr>
        <w:t xml:space="preserve"> </w:t>
      </w:r>
      <w:r w:rsidR="009F2969" w:rsidRPr="00CD4224">
        <w:rPr>
          <w:rFonts w:ascii="Arial" w:hAnsi="Arial" w:cs="Arial"/>
        </w:rPr>
        <w:t xml:space="preserve">There is a critical need </w:t>
      </w:r>
      <w:r w:rsidR="00F97D09" w:rsidRPr="00CD4224">
        <w:rPr>
          <w:rFonts w:ascii="Arial" w:hAnsi="Arial" w:cs="Arial"/>
        </w:rPr>
        <w:t>to develop</w:t>
      </w:r>
      <w:r w:rsidR="009F2969" w:rsidRPr="00CD4224">
        <w:rPr>
          <w:rFonts w:ascii="Arial" w:hAnsi="Arial" w:cs="Arial"/>
        </w:rPr>
        <w:t xml:space="preserve"> shared L</w:t>
      </w:r>
      <w:r w:rsidR="00B82A4D" w:rsidRPr="00CD4224">
        <w:rPr>
          <w:rFonts w:ascii="Arial" w:hAnsi="Arial" w:cs="Arial"/>
        </w:rPr>
        <w:t>OD</w:t>
      </w:r>
      <w:r w:rsidR="009F2969" w:rsidRPr="00CD4224">
        <w:rPr>
          <w:rFonts w:ascii="Arial" w:hAnsi="Arial" w:cs="Arial"/>
        </w:rPr>
        <w:t xml:space="preserve"> frameworks covering the core concepts relevant to cultural heritage: </w:t>
      </w:r>
      <w:r w:rsidR="00D175EA">
        <w:rPr>
          <w:rFonts w:ascii="Arial" w:hAnsi="Arial" w:cs="Arial"/>
        </w:rPr>
        <w:t xml:space="preserve">such as </w:t>
      </w:r>
      <w:r w:rsidR="009F2969" w:rsidRPr="00CD4224">
        <w:rPr>
          <w:rFonts w:ascii="Arial" w:hAnsi="Arial" w:cs="Arial"/>
        </w:rPr>
        <w:t xml:space="preserve">people, organisations, [historical] places, </w:t>
      </w:r>
      <w:r w:rsidR="00D175EA">
        <w:rPr>
          <w:rFonts w:ascii="Arial" w:hAnsi="Arial" w:cs="Arial"/>
        </w:rPr>
        <w:t xml:space="preserve">and </w:t>
      </w:r>
      <w:r w:rsidR="009F2969" w:rsidRPr="00CD4224">
        <w:rPr>
          <w:rFonts w:ascii="Arial" w:hAnsi="Arial" w:cs="Arial"/>
        </w:rPr>
        <w:t>events.  Europeana</w:t>
      </w:r>
      <w:r w:rsidR="00014D14">
        <w:rPr>
          <w:rFonts w:ascii="Arial" w:hAnsi="Arial" w:cs="Arial"/>
        </w:rPr>
        <w:t xml:space="preserve">, </w:t>
      </w:r>
      <w:r w:rsidR="009F2969" w:rsidRPr="00CD4224">
        <w:rPr>
          <w:rFonts w:ascii="Arial" w:hAnsi="Arial" w:cs="Arial"/>
        </w:rPr>
        <w:t>major cultural heritage institutions</w:t>
      </w:r>
      <w:r w:rsidR="00014D14">
        <w:rPr>
          <w:rFonts w:ascii="Arial" w:hAnsi="Arial" w:cs="Arial"/>
        </w:rPr>
        <w:t xml:space="preserve">/organisations, education and research institutions </w:t>
      </w:r>
      <w:r w:rsidR="00B82A4D" w:rsidRPr="00CD4224">
        <w:rPr>
          <w:rFonts w:ascii="Arial" w:hAnsi="Arial" w:cs="Arial"/>
        </w:rPr>
        <w:t>can</w:t>
      </w:r>
      <w:r w:rsidR="009F2969" w:rsidRPr="00CD4224">
        <w:rPr>
          <w:rFonts w:ascii="Arial" w:hAnsi="Arial" w:cs="Arial"/>
        </w:rPr>
        <w:t xml:space="preserve"> </w:t>
      </w:r>
      <w:r w:rsidR="00A519B1" w:rsidRPr="00CD4224">
        <w:rPr>
          <w:rFonts w:ascii="Arial" w:hAnsi="Arial" w:cs="Arial"/>
        </w:rPr>
        <w:t>play a</w:t>
      </w:r>
      <w:r w:rsidR="00D175EA">
        <w:rPr>
          <w:rFonts w:ascii="Arial" w:hAnsi="Arial" w:cs="Arial"/>
        </w:rPr>
        <w:t xml:space="preserve">n important </w:t>
      </w:r>
      <w:r w:rsidR="00A519B1" w:rsidRPr="00CD4224">
        <w:rPr>
          <w:rFonts w:ascii="Arial" w:hAnsi="Arial" w:cs="Arial"/>
        </w:rPr>
        <w:t xml:space="preserve">role </w:t>
      </w:r>
      <w:r w:rsidR="009F2969" w:rsidRPr="00CD4224">
        <w:rPr>
          <w:rFonts w:ascii="Arial" w:hAnsi="Arial" w:cs="Arial"/>
        </w:rPr>
        <w:t>in developing</w:t>
      </w:r>
      <w:r w:rsidR="00014D14">
        <w:rPr>
          <w:rFonts w:ascii="Arial" w:hAnsi="Arial" w:cs="Arial"/>
        </w:rPr>
        <w:t>,</w:t>
      </w:r>
      <w:r w:rsidR="009F2969" w:rsidRPr="00CD4224">
        <w:rPr>
          <w:rFonts w:ascii="Arial" w:hAnsi="Arial" w:cs="Arial"/>
        </w:rPr>
        <w:t xml:space="preserve"> promoting </w:t>
      </w:r>
      <w:r w:rsidR="00014D14">
        <w:rPr>
          <w:rFonts w:ascii="Arial" w:hAnsi="Arial" w:cs="Arial"/>
        </w:rPr>
        <w:t xml:space="preserve">and implementing </w:t>
      </w:r>
      <w:r w:rsidR="009F2969" w:rsidRPr="00CD4224">
        <w:rPr>
          <w:rFonts w:ascii="Arial" w:hAnsi="Arial" w:cs="Arial"/>
        </w:rPr>
        <w:t>such shared frameworks</w:t>
      </w:r>
      <w:r w:rsidR="00F97D09" w:rsidRPr="00CD4224">
        <w:rPr>
          <w:rFonts w:ascii="Arial" w:hAnsi="Arial" w:cs="Arial"/>
        </w:rPr>
        <w:t xml:space="preserve"> in collaboration with key resear</w:t>
      </w:r>
      <w:r w:rsidR="00BD1F90" w:rsidRPr="00CD4224">
        <w:rPr>
          <w:rFonts w:ascii="Arial" w:hAnsi="Arial" w:cs="Arial"/>
        </w:rPr>
        <w:t>c</w:t>
      </w:r>
      <w:r w:rsidR="00F97D09" w:rsidRPr="00CD4224">
        <w:rPr>
          <w:rFonts w:ascii="Arial" w:hAnsi="Arial" w:cs="Arial"/>
        </w:rPr>
        <w:t>h infrastructures</w:t>
      </w:r>
      <w:r w:rsidR="00BD1F90" w:rsidRPr="00CD4224">
        <w:rPr>
          <w:rFonts w:ascii="Arial" w:hAnsi="Arial" w:cs="Arial"/>
        </w:rPr>
        <w:t xml:space="preserve"> such as</w:t>
      </w:r>
      <w:r w:rsidR="00014D14">
        <w:rPr>
          <w:rFonts w:ascii="Arial" w:hAnsi="Arial" w:cs="Arial"/>
        </w:rPr>
        <w:t>:</w:t>
      </w:r>
      <w:r w:rsidR="00F97D09" w:rsidRPr="00CD4224">
        <w:rPr>
          <w:rFonts w:ascii="Arial" w:hAnsi="Arial" w:cs="Arial"/>
        </w:rPr>
        <w:t xml:space="preserve"> </w:t>
      </w:r>
      <w:r w:rsidR="00BD1F90" w:rsidRPr="00CD4224">
        <w:rPr>
          <w:rFonts w:ascii="Arial" w:hAnsi="Arial" w:cs="Arial"/>
        </w:rPr>
        <w:t>Digital Research Infrastructure for the Arts and Humanities (</w:t>
      </w:r>
      <w:r w:rsidR="00F97D09" w:rsidRPr="00CD4224">
        <w:rPr>
          <w:rFonts w:ascii="Arial" w:hAnsi="Arial" w:cs="Arial"/>
        </w:rPr>
        <w:t>DARIAH</w:t>
      </w:r>
      <w:r w:rsidR="00BD1F90" w:rsidRPr="00CD4224">
        <w:rPr>
          <w:rFonts w:ascii="Arial" w:hAnsi="Arial" w:cs="Arial"/>
        </w:rPr>
        <w:t>)</w:t>
      </w:r>
      <w:r w:rsidR="00BD1F90" w:rsidRPr="00CD4224">
        <w:rPr>
          <w:rStyle w:val="EndnoteReference"/>
          <w:rFonts w:ascii="Arial" w:hAnsi="Arial" w:cs="Arial"/>
        </w:rPr>
        <w:endnoteReference w:id="27"/>
      </w:r>
      <w:r w:rsidR="00F97D09" w:rsidRPr="00CD4224">
        <w:rPr>
          <w:rFonts w:ascii="Arial" w:hAnsi="Arial" w:cs="Arial"/>
        </w:rPr>
        <w:t xml:space="preserve"> </w:t>
      </w:r>
      <w:r w:rsidR="00BD1F90" w:rsidRPr="00CD4224">
        <w:rPr>
          <w:rFonts w:ascii="Arial" w:hAnsi="Arial" w:cs="Arial"/>
        </w:rPr>
        <w:t>European Research Infrastructure for Language Resources and Technology (</w:t>
      </w:r>
      <w:r w:rsidR="00F97D09" w:rsidRPr="00CD4224">
        <w:rPr>
          <w:rFonts w:ascii="Arial" w:hAnsi="Arial" w:cs="Arial"/>
        </w:rPr>
        <w:t>CLARIN)</w:t>
      </w:r>
      <w:r w:rsidR="00BD1F90" w:rsidRPr="00CD4224">
        <w:rPr>
          <w:rStyle w:val="EndnoteReference"/>
          <w:rFonts w:ascii="Arial" w:hAnsi="Arial" w:cs="Arial"/>
        </w:rPr>
        <w:endnoteReference w:id="28"/>
      </w:r>
      <w:r w:rsidR="00F97D09" w:rsidRPr="00CD4224">
        <w:rPr>
          <w:rFonts w:ascii="Arial" w:hAnsi="Arial" w:cs="Arial"/>
        </w:rPr>
        <w:t xml:space="preserve"> </w:t>
      </w:r>
    </w:p>
    <w:p w14:paraId="1C24D3E7" w14:textId="0AC1B84F" w:rsidR="006D3148" w:rsidRPr="00CD4224" w:rsidRDefault="005B7BF0" w:rsidP="000331A2">
      <w:pPr>
        <w:jc w:val="both"/>
        <w:rPr>
          <w:rFonts w:ascii="Arial" w:hAnsi="Arial" w:cs="Arial"/>
        </w:rPr>
      </w:pPr>
      <w:bookmarkStart w:id="22" w:name="_Hlk515277396"/>
      <w:r w:rsidRPr="00CD4224">
        <w:rPr>
          <w:rFonts w:ascii="Arial" w:hAnsi="Arial" w:cs="Arial"/>
        </w:rPr>
        <w:t>Management of cultural information is challenged by issues such as knowledge representation and information integration from different contexts. There is a need to establish</w:t>
      </w:r>
      <w:r w:rsidR="00AF199A" w:rsidRPr="00CD4224">
        <w:rPr>
          <w:rFonts w:ascii="Arial" w:hAnsi="Arial" w:cs="Arial"/>
        </w:rPr>
        <w:t xml:space="preserve"> and support</w:t>
      </w:r>
      <w:r w:rsidRPr="00CD4224">
        <w:rPr>
          <w:rFonts w:ascii="Arial" w:hAnsi="Arial" w:cs="Arial"/>
        </w:rPr>
        <w:t xml:space="preserve"> expert-driven</w:t>
      </w:r>
      <w:r w:rsidR="00AF199A" w:rsidRPr="00CD4224">
        <w:rPr>
          <w:rFonts w:ascii="Arial" w:hAnsi="Arial" w:cs="Arial"/>
        </w:rPr>
        <w:t xml:space="preserve"> methodologies for managing </w:t>
      </w:r>
      <w:r w:rsidRPr="00CD4224">
        <w:rPr>
          <w:rFonts w:ascii="Arial" w:hAnsi="Arial" w:cs="Arial"/>
        </w:rPr>
        <w:t xml:space="preserve"> holistic and user-oriented documentation of DCH in order to increase the scientific, economic and social potential of advanced services to users</w:t>
      </w:r>
      <w:r w:rsidR="00CD56DA" w:rsidRPr="00CD4224">
        <w:rPr>
          <w:rFonts w:ascii="Arial" w:hAnsi="Arial" w:cs="Arial"/>
        </w:rPr>
        <w:t>.</w:t>
      </w:r>
      <w:r w:rsidR="005E6F38" w:rsidRPr="00CD4224">
        <w:rPr>
          <w:rFonts w:ascii="Arial" w:hAnsi="Arial" w:cs="Arial"/>
        </w:rPr>
        <w:t xml:space="preserve"> </w:t>
      </w:r>
      <w:r w:rsidR="00D175EA">
        <w:rPr>
          <w:rFonts w:ascii="Arial" w:hAnsi="Arial" w:cs="Arial"/>
        </w:rPr>
        <w:t xml:space="preserve">Complex data structures from </w:t>
      </w:r>
      <w:r w:rsidR="00060883">
        <w:rPr>
          <w:rFonts w:ascii="Arial" w:hAnsi="Arial" w:cs="Arial"/>
        </w:rPr>
        <w:t>cul</w:t>
      </w:r>
      <w:r w:rsidR="00060883" w:rsidRPr="00CD4224">
        <w:rPr>
          <w:rFonts w:ascii="Arial" w:hAnsi="Arial" w:cs="Arial"/>
        </w:rPr>
        <w:t>tural</w:t>
      </w:r>
      <w:r w:rsidR="005E6F38" w:rsidRPr="00CD4224">
        <w:rPr>
          <w:rFonts w:ascii="Arial" w:hAnsi="Arial" w:cs="Arial"/>
        </w:rPr>
        <w:t xml:space="preserve"> heritage data </w:t>
      </w:r>
      <w:r w:rsidR="00D175EA">
        <w:rPr>
          <w:rFonts w:ascii="Arial" w:hAnsi="Arial" w:cs="Arial"/>
        </w:rPr>
        <w:t>can be</w:t>
      </w:r>
      <w:r w:rsidR="005E6F38" w:rsidRPr="00CD4224">
        <w:rPr>
          <w:rFonts w:ascii="Arial" w:hAnsi="Arial" w:cs="Arial"/>
        </w:rPr>
        <w:t xml:space="preserve"> an important and revealing source for big data analytics</w:t>
      </w:r>
      <w:r w:rsidR="00D175EA">
        <w:rPr>
          <w:rFonts w:ascii="Arial" w:hAnsi="Arial" w:cs="Arial"/>
        </w:rPr>
        <w:t xml:space="preserve"> and the recovery</w:t>
      </w:r>
      <w:r w:rsidR="00F533D5">
        <w:rPr>
          <w:rFonts w:ascii="Arial" w:hAnsi="Arial" w:cs="Arial"/>
        </w:rPr>
        <w:t xml:space="preserve"> </w:t>
      </w:r>
      <w:r w:rsidR="00D175EA">
        <w:rPr>
          <w:rFonts w:ascii="Arial" w:hAnsi="Arial" w:cs="Arial"/>
        </w:rPr>
        <w:t>of knowledge.</w:t>
      </w:r>
    </w:p>
    <w:bookmarkEnd w:id="22"/>
    <w:p w14:paraId="4BE205A8" w14:textId="051FC5BB" w:rsidR="001C6E55" w:rsidRPr="00CD4224" w:rsidRDefault="001934D5" w:rsidP="000331A2">
      <w:pPr>
        <w:jc w:val="both"/>
        <w:rPr>
          <w:rFonts w:ascii="Arial" w:hAnsi="Arial" w:cs="Arial"/>
        </w:rPr>
      </w:pPr>
      <w:r w:rsidRPr="00CD4224">
        <w:rPr>
          <w:rFonts w:ascii="Arial" w:hAnsi="Arial" w:cs="Arial"/>
        </w:rPr>
        <w:t xml:space="preserve">Many, especially older, cultural heritage </w:t>
      </w:r>
      <w:r w:rsidR="000255DE">
        <w:rPr>
          <w:rFonts w:ascii="Arial" w:hAnsi="Arial" w:cs="Arial"/>
        </w:rPr>
        <w:t xml:space="preserve">(CH) </w:t>
      </w:r>
      <w:r w:rsidRPr="00CD4224">
        <w:rPr>
          <w:rFonts w:ascii="Arial" w:hAnsi="Arial" w:cs="Arial"/>
        </w:rPr>
        <w:t xml:space="preserve">objects are only partially preserved. The missing parts are then reconstructed while building 3D-objects. For scientific purposes each reconstructed part needs to be not only identifiable, but also </w:t>
      </w:r>
      <w:r w:rsidR="004E2916" w:rsidRPr="00D175EA">
        <w:rPr>
          <w:rFonts w:ascii="Arial" w:hAnsi="Arial" w:cs="Arial"/>
          <w:u w:val="single"/>
        </w:rPr>
        <w:t>holistically</w:t>
      </w:r>
      <w:r w:rsidR="004E2916" w:rsidRPr="0042258E">
        <w:rPr>
          <w:rFonts w:ascii="Arial" w:hAnsi="Arial" w:cs="Arial"/>
        </w:rPr>
        <w:t xml:space="preserve"> </w:t>
      </w:r>
      <w:r w:rsidRPr="00CD4224">
        <w:rPr>
          <w:rFonts w:ascii="Arial" w:hAnsi="Arial" w:cs="Arial"/>
        </w:rPr>
        <w:t xml:space="preserve">documented as to how the reconstruction was conducted and why the part has the actual dimensions, </w:t>
      </w:r>
      <w:r w:rsidR="00F533D5">
        <w:rPr>
          <w:rFonts w:ascii="Arial" w:hAnsi="Arial" w:cs="Arial"/>
        </w:rPr>
        <w:t xml:space="preserve">materials, </w:t>
      </w:r>
      <w:r w:rsidRPr="00CD4224">
        <w:rPr>
          <w:rFonts w:ascii="Arial" w:hAnsi="Arial" w:cs="Arial"/>
        </w:rPr>
        <w:t xml:space="preserve">actual </w:t>
      </w:r>
      <w:r w:rsidR="009E2B22" w:rsidRPr="00CD4224">
        <w:rPr>
          <w:rFonts w:ascii="Arial" w:hAnsi="Arial" w:cs="Arial"/>
        </w:rPr>
        <w:t>colour</w:t>
      </w:r>
      <w:r w:rsidR="009E2B22">
        <w:rPr>
          <w:rFonts w:ascii="Arial" w:hAnsi="Arial" w:cs="Arial"/>
        </w:rPr>
        <w:t>, artistic</w:t>
      </w:r>
      <w:r w:rsidR="00F533D5">
        <w:rPr>
          <w:rFonts w:ascii="Arial" w:hAnsi="Arial" w:cs="Arial"/>
        </w:rPr>
        <w:t xml:space="preserve"> outlook,</w:t>
      </w:r>
      <w:r w:rsidRPr="00CD4224">
        <w:rPr>
          <w:rFonts w:ascii="Arial" w:hAnsi="Arial" w:cs="Arial"/>
        </w:rPr>
        <w:t xml:space="preserve"> etc. This holds true especially when elements of intangible heritage are incorporated into virtual reconstructions</w:t>
      </w:r>
      <w:r w:rsidR="00AF199A" w:rsidRPr="00CD4224">
        <w:rPr>
          <w:rFonts w:ascii="Arial" w:hAnsi="Arial" w:cs="Arial"/>
        </w:rPr>
        <w:t>, such as in Historic Buildings Information Modelling (HBIM) systems</w:t>
      </w:r>
      <w:r w:rsidR="002C6C25" w:rsidRPr="00CD4224">
        <w:rPr>
          <w:rStyle w:val="EndnoteReference"/>
          <w:rFonts w:ascii="Arial" w:hAnsi="Arial" w:cs="Arial"/>
        </w:rPr>
        <w:endnoteReference w:id="29"/>
      </w:r>
      <w:r w:rsidRPr="00CD4224">
        <w:rPr>
          <w:rFonts w:ascii="Arial" w:hAnsi="Arial" w:cs="Arial"/>
        </w:rPr>
        <w:t xml:space="preserve">. </w:t>
      </w:r>
      <w:r w:rsidR="005E6F38" w:rsidRPr="00CD4224">
        <w:rPr>
          <w:rFonts w:ascii="Arial" w:hAnsi="Arial" w:cs="Arial"/>
        </w:rPr>
        <w:t xml:space="preserve">There </w:t>
      </w:r>
      <w:r w:rsidR="002C264B" w:rsidRPr="00CD4224">
        <w:rPr>
          <w:rFonts w:ascii="Arial" w:hAnsi="Arial" w:cs="Arial"/>
        </w:rPr>
        <w:t>remains</w:t>
      </w:r>
      <w:r w:rsidR="005E6F38" w:rsidRPr="00CD4224">
        <w:rPr>
          <w:rFonts w:ascii="Arial" w:hAnsi="Arial" w:cs="Arial"/>
        </w:rPr>
        <w:t xml:space="preserve"> a need to distinguish the </w:t>
      </w:r>
      <w:r w:rsidR="001B34E3" w:rsidRPr="00CD4224">
        <w:rPr>
          <w:rFonts w:ascii="Arial" w:hAnsi="Arial" w:cs="Arial"/>
        </w:rPr>
        <w:t>‘</w:t>
      </w:r>
      <w:r w:rsidRPr="00CD4224">
        <w:rPr>
          <w:rFonts w:ascii="Arial" w:hAnsi="Arial" w:cs="Arial"/>
        </w:rPr>
        <w:t>fiction</w:t>
      </w:r>
      <w:r w:rsidR="005E6F38" w:rsidRPr="00CD4224">
        <w:rPr>
          <w:rFonts w:ascii="Arial" w:hAnsi="Arial" w:cs="Arial"/>
        </w:rPr>
        <w:t>al</w:t>
      </w:r>
      <w:r w:rsidR="001B34E3" w:rsidRPr="00CD4224">
        <w:rPr>
          <w:rFonts w:ascii="Arial" w:hAnsi="Arial" w:cs="Arial"/>
        </w:rPr>
        <w:t>’</w:t>
      </w:r>
      <w:r w:rsidR="005E6F38" w:rsidRPr="00CD4224">
        <w:rPr>
          <w:rFonts w:ascii="Arial" w:hAnsi="Arial" w:cs="Arial"/>
        </w:rPr>
        <w:t xml:space="preserve"> and the </w:t>
      </w:r>
      <w:r w:rsidRPr="00CD4224">
        <w:rPr>
          <w:rFonts w:ascii="Arial" w:hAnsi="Arial" w:cs="Arial"/>
        </w:rPr>
        <w:t>scien</w:t>
      </w:r>
      <w:r w:rsidR="005E6F38" w:rsidRPr="00CD4224">
        <w:rPr>
          <w:rFonts w:ascii="Arial" w:hAnsi="Arial" w:cs="Arial"/>
        </w:rPr>
        <w:t>tific</w:t>
      </w:r>
      <w:r w:rsidRPr="00CD4224">
        <w:rPr>
          <w:rFonts w:ascii="Arial" w:hAnsi="Arial" w:cs="Arial"/>
        </w:rPr>
        <w:t xml:space="preserve"> </w:t>
      </w:r>
      <w:r w:rsidR="00012127" w:rsidRPr="00CD4224">
        <w:rPr>
          <w:rFonts w:ascii="Arial" w:hAnsi="Arial" w:cs="Arial"/>
        </w:rPr>
        <w:t>in virtual</w:t>
      </w:r>
      <w:r w:rsidRPr="00CD4224">
        <w:rPr>
          <w:rFonts w:ascii="Arial" w:hAnsi="Arial" w:cs="Arial"/>
        </w:rPr>
        <w:t xml:space="preserve"> models</w:t>
      </w:r>
      <w:r w:rsidR="00033FB7" w:rsidRPr="00CD4224">
        <w:rPr>
          <w:rFonts w:ascii="Arial" w:hAnsi="Arial" w:cs="Arial"/>
        </w:rPr>
        <w:t>, drawing on principles established in the London</w:t>
      </w:r>
      <w:r w:rsidR="001C0E48" w:rsidRPr="00CD4224">
        <w:rPr>
          <w:rStyle w:val="EndnoteReference"/>
          <w:rFonts w:ascii="Arial" w:hAnsi="Arial" w:cs="Arial"/>
        </w:rPr>
        <w:endnoteReference w:id="30"/>
      </w:r>
      <w:r w:rsidR="00033FB7" w:rsidRPr="00CD4224">
        <w:rPr>
          <w:rFonts w:ascii="Arial" w:hAnsi="Arial" w:cs="Arial"/>
        </w:rPr>
        <w:t xml:space="preserve"> and Seville</w:t>
      </w:r>
      <w:r w:rsidR="001C0E48" w:rsidRPr="00CD4224">
        <w:rPr>
          <w:rStyle w:val="EndnoteReference"/>
          <w:rFonts w:ascii="Arial" w:hAnsi="Arial" w:cs="Arial"/>
        </w:rPr>
        <w:endnoteReference w:id="31"/>
      </w:r>
      <w:r w:rsidR="00033FB7" w:rsidRPr="00CD4224">
        <w:rPr>
          <w:rFonts w:ascii="Arial" w:hAnsi="Arial" w:cs="Arial"/>
        </w:rPr>
        <w:t xml:space="preserve"> </w:t>
      </w:r>
      <w:r w:rsidR="00033FB7" w:rsidRPr="00CD4224">
        <w:rPr>
          <w:rFonts w:ascii="Arial" w:hAnsi="Arial" w:cs="Arial"/>
        </w:rPr>
        <w:lastRenderedPageBreak/>
        <w:t>Charters and by ICOMOS</w:t>
      </w:r>
      <w:r w:rsidR="001C0E48" w:rsidRPr="00CD4224">
        <w:rPr>
          <w:rStyle w:val="EndnoteReference"/>
          <w:rFonts w:ascii="Arial" w:hAnsi="Arial" w:cs="Arial"/>
        </w:rPr>
        <w:endnoteReference w:id="32"/>
      </w:r>
      <w:r w:rsidR="00F533D5">
        <w:rPr>
          <w:rFonts w:ascii="Arial" w:hAnsi="Arial" w:cs="Arial"/>
        </w:rPr>
        <w:t xml:space="preserve"> : </w:t>
      </w:r>
      <w:r w:rsidR="00F533D5" w:rsidRPr="004840A8">
        <w:rPr>
          <w:rFonts w:ascii="Arial" w:hAnsi="Arial" w:cs="Arial"/>
        </w:rPr>
        <w:t xml:space="preserve">Each tangible object has a story to tell </w:t>
      </w:r>
      <w:r w:rsidR="00F533D5" w:rsidRPr="0042258E">
        <w:rPr>
          <w:rFonts w:ascii="Arial" w:hAnsi="Arial" w:cs="Arial"/>
        </w:rPr>
        <w:t>and represents an important part of human  memory</w:t>
      </w:r>
      <w:r w:rsidR="00F533D5">
        <w:rPr>
          <w:rFonts w:ascii="Arial" w:hAnsi="Arial" w:cs="Arial"/>
          <w:i/>
        </w:rPr>
        <w:t>.</w:t>
      </w:r>
    </w:p>
    <w:p w14:paraId="38FFD579" w14:textId="2484E0F1" w:rsidR="00033FB7" w:rsidRPr="00CD4224" w:rsidRDefault="001C6E55" w:rsidP="000331A2">
      <w:pPr>
        <w:jc w:val="both"/>
        <w:rPr>
          <w:rFonts w:ascii="Arial" w:hAnsi="Arial" w:cs="Arial"/>
        </w:rPr>
      </w:pPr>
      <w:r w:rsidRPr="00CD4224">
        <w:rPr>
          <w:rFonts w:ascii="Arial" w:hAnsi="Arial" w:cs="Arial"/>
        </w:rPr>
        <w:t xml:space="preserve">A vast amount of cultural assets, highly valuable for historical research, </w:t>
      </w:r>
      <w:r w:rsidR="00833F04" w:rsidRPr="00CD4224">
        <w:rPr>
          <w:rFonts w:ascii="Arial" w:hAnsi="Arial" w:cs="Arial"/>
        </w:rPr>
        <w:t>are</w:t>
      </w:r>
      <w:r w:rsidRPr="00CD4224">
        <w:rPr>
          <w:rFonts w:ascii="Arial" w:hAnsi="Arial" w:cs="Arial"/>
        </w:rPr>
        <w:t xml:space="preserve"> now ‘born digital’.  Private born-digital archives create held by CHI create a need for further research to define authenticity and for intensive curation, </w:t>
      </w:r>
      <w:r w:rsidR="00660FCD" w:rsidRPr="00CD4224">
        <w:rPr>
          <w:rFonts w:ascii="Arial" w:hAnsi="Arial" w:cs="Arial"/>
        </w:rPr>
        <w:t xml:space="preserve">quality </w:t>
      </w:r>
      <w:r w:rsidRPr="00CD4224">
        <w:rPr>
          <w:rFonts w:ascii="Arial" w:hAnsi="Arial" w:cs="Arial"/>
        </w:rPr>
        <w:t>standards,  policies for long-term preservation, access  rights and a code of ethics.</w:t>
      </w:r>
      <w:r w:rsidR="00F533D5">
        <w:rPr>
          <w:rFonts w:ascii="Arial" w:hAnsi="Arial" w:cs="Arial"/>
        </w:rPr>
        <w:t xml:space="preserve"> The EU </w:t>
      </w:r>
      <w:r w:rsidR="00D175EA">
        <w:rPr>
          <w:rFonts w:ascii="Arial" w:hAnsi="Arial" w:cs="Arial"/>
        </w:rPr>
        <w:t>should</w:t>
      </w:r>
      <w:r w:rsidR="00F533D5">
        <w:rPr>
          <w:rFonts w:ascii="Arial" w:hAnsi="Arial" w:cs="Arial"/>
        </w:rPr>
        <w:t xml:space="preserve"> de</w:t>
      </w:r>
      <w:r w:rsidR="00D175EA">
        <w:rPr>
          <w:rFonts w:ascii="Arial" w:hAnsi="Arial" w:cs="Arial"/>
        </w:rPr>
        <w:t>velop</w:t>
      </w:r>
      <w:r w:rsidR="00F533D5">
        <w:rPr>
          <w:rFonts w:ascii="Arial" w:hAnsi="Arial" w:cs="Arial"/>
        </w:rPr>
        <w:t xml:space="preserve"> a new pan-European strategic plan for </w:t>
      </w:r>
      <w:r w:rsidR="00D175EA">
        <w:rPr>
          <w:rFonts w:ascii="Arial" w:hAnsi="Arial" w:cs="Arial"/>
        </w:rPr>
        <w:t>the</w:t>
      </w:r>
      <w:r w:rsidR="00F533D5">
        <w:rPr>
          <w:rFonts w:ascii="Arial" w:hAnsi="Arial" w:cs="Arial"/>
        </w:rPr>
        <w:t xml:space="preserve"> sustainable future preservation of this content.  </w:t>
      </w:r>
    </w:p>
    <w:p w14:paraId="725E430F" w14:textId="777F07A1" w:rsidR="0042258E" w:rsidRDefault="001C6E55" w:rsidP="000331A2">
      <w:pPr>
        <w:jc w:val="both"/>
        <w:rPr>
          <w:rFonts w:ascii="Arial" w:hAnsi="Arial" w:cs="Arial"/>
        </w:rPr>
      </w:pPr>
      <w:r w:rsidRPr="00CD4224">
        <w:rPr>
          <w:rFonts w:ascii="Arial" w:hAnsi="Arial" w:cs="Arial"/>
        </w:rPr>
        <w:t xml:space="preserve">Personal Digital Archives represent the largest stream of </w:t>
      </w:r>
      <w:r w:rsidR="00D22283" w:rsidRPr="00CD4224">
        <w:rPr>
          <w:rFonts w:ascii="Arial" w:hAnsi="Arial" w:cs="Arial"/>
        </w:rPr>
        <w:t xml:space="preserve">born </w:t>
      </w:r>
      <w:r w:rsidRPr="00CD4224">
        <w:rPr>
          <w:rFonts w:ascii="Arial" w:hAnsi="Arial" w:cs="Arial"/>
        </w:rPr>
        <w:t>digital cultural content creation globally</w:t>
      </w:r>
      <w:r w:rsidR="003D312A" w:rsidRPr="00CD4224">
        <w:rPr>
          <w:rFonts w:ascii="Arial" w:hAnsi="Arial" w:cs="Arial"/>
        </w:rPr>
        <w:t>,</w:t>
      </w:r>
      <w:r w:rsidRPr="00CD4224">
        <w:rPr>
          <w:rFonts w:ascii="Arial" w:hAnsi="Arial" w:cs="Arial"/>
        </w:rPr>
        <w:t xml:space="preserve"> through the recording activities of individuals using </w:t>
      </w:r>
      <w:r w:rsidR="00F533D5">
        <w:rPr>
          <w:rFonts w:ascii="Arial" w:hAnsi="Arial" w:cs="Arial"/>
        </w:rPr>
        <w:t>smart</w:t>
      </w:r>
      <w:r w:rsidR="00F533D5" w:rsidRPr="00CD4224">
        <w:rPr>
          <w:rFonts w:ascii="Arial" w:hAnsi="Arial" w:cs="Arial"/>
        </w:rPr>
        <w:t xml:space="preserve"> </w:t>
      </w:r>
      <w:r w:rsidRPr="00CD4224">
        <w:rPr>
          <w:rFonts w:ascii="Arial" w:hAnsi="Arial" w:cs="Arial"/>
        </w:rPr>
        <w:t xml:space="preserve">devices and social media. The management and preservation </w:t>
      </w:r>
      <w:r w:rsidR="00D22283" w:rsidRPr="00CD4224">
        <w:rPr>
          <w:rFonts w:ascii="Arial" w:hAnsi="Arial" w:cs="Arial"/>
        </w:rPr>
        <w:t xml:space="preserve">of </w:t>
      </w:r>
      <w:r w:rsidRPr="00CD4224">
        <w:rPr>
          <w:rFonts w:ascii="Arial" w:hAnsi="Arial" w:cs="Arial"/>
        </w:rPr>
        <w:t xml:space="preserve">the vast amount of all the content created by these means </w:t>
      </w:r>
      <w:r w:rsidR="00D22283" w:rsidRPr="00CD4224">
        <w:rPr>
          <w:rFonts w:ascii="Arial" w:hAnsi="Arial" w:cs="Arial"/>
        </w:rPr>
        <w:t>represents a daunting</w:t>
      </w:r>
      <w:r w:rsidR="000255DE">
        <w:rPr>
          <w:rFonts w:ascii="Arial" w:hAnsi="Arial" w:cs="Arial"/>
        </w:rPr>
        <w:t>, perhaps</w:t>
      </w:r>
      <w:r w:rsidR="00D22283" w:rsidRPr="00CD4224">
        <w:rPr>
          <w:rFonts w:ascii="Arial" w:hAnsi="Arial" w:cs="Arial"/>
        </w:rPr>
        <w:t xml:space="preserve"> impossible</w:t>
      </w:r>
      <w:r w:rsidR="000255DE">
        <w:rPr>
          <w:rFonts w:ascii="Arial" w:hAnsi="Arial" w:cs="Arial"/>
        </w:rPr>
        <w:t>,</w:t>
      </w:r>
      <w:r w:rsidR="00D22283" w:rsidRPr="00CD4224">
        <w:rPr>
          <w:rFonts w:ascii="Arial" w:hAnsi="Arial" w:cs="Arial"/>
        </w:rPr>
        <w:t xml:space="preserve"> task. Despite this, many specific endeavours to archive</w:t>
      </w:r>
      <w:r w:rsidR="003D312A" w:rsidRPr="00CD4224">
        <w:rPr>
          <w:rFonts w:ascii="Arial" w:hAnsi="Arial" w:cs="Arial"/>
        </w:rPr>
        <w:t>, curate</w:t>
      </w:r>
      <w:r w:rsidR="00D22283" w:rsidRPr="00CD4224">
        <w:rPr>
          <w:rFonts w:ascii="Arial" w:hAnsi="Arial" w:cs="Arial"/>
        </w:rPr>
        <w:t xml:space="preserve"> and make available certain types of cultural content exist</w:t>
      </w:r>
      <w:r w:rsidR="00833F04" w:rsidRPr="00CD4224">
        <w:rPr>
          <w:rFonts w:ascii="Arial" w:hAnsi="Arial" w:cs="Arial"/>
        </w:rPr>
        <w:t>,</w:t>
      </w:r>
      <w:r w:rsidR="003D312A" w:rsidRPr="00CD4224">
        <w:rPr>
          <w:rFonts w:ascii="Arial" w:hAnsi="Arial" w:cs="Arial"/>
        </w:rPr>
        <w:t xml:space="preserve"> for instance through</w:t>
      </w:r>
      <w:r w:rsidR="00D22283" w:rsidRPr="00CD4224">
        <w:rPr>
          <w:rFonts w:ascii="Arial" w:hAnsi="Arial" w:cs="Arial"/>
        </w:rPr>
        <w:t xml:space="preserve">, </w:t>
      </w:r>
      <w:r w:rsidRPr="00CD4224">
        <w:rPr>
          <w:rFonts w:ascii="Arial" w:hAnsi="Arial" w:cs="Arial"/>
        </w:rPr>
        <w:t>family history projects</w:t>
      </w:r>
      <w:r w:rsidR="00D22283" w:rsidRPr="00CD4224">
        <w:rPr>
          <w:rFonts w:ascii="Arial" w:hAnsi="Arial" w:cs="Arial"/>
        </w:rPr>
        <w:t>,</w:t>
      </w:r>
      <w:r w:rsidRPr="00CD4224">
        <w:rPr>
          <w:rFonts w:ascii="Arial" w:hAnsi="Arial" w:cs="Arial"/>
        </w:rPr>
        <w:t xml:space="preserve"> community photo preservation</w:t>
      </w:r>
      <w:r w:rsidR="003D312A" w:rsidRPr="00CD4224">
        <w:rPr>
          <w:rFonts w:ascii="Arial" w:hAnsi="Arial" w:cs="Arial"/>
        </w:rPr>
        <w:t>,</w:t>
      </w:r>
      <w:r w:rsidRPr="00CD4224">
        <w:rPr>
          <w:rFonts w:ascii="Arial" w:hAnsi="Arial" w:cs="Arial"/>
        </w:rPr>
        <w:t xml:space="preserve"> </w:t>
      </w:r>
      <w:r w:rsidR="003D312A" w:rsidRPr="00CD4224">
        <w:rPr>
          <w:rFonts w:ascii="Arial" w:hAnsi="Arial" w:cs="Arial"/>
        </w:rPr>
        <w:t xml:space="preserve">oral history, </w:t>
      </w:r>
      <w:r w:rsidR="00D22283" w:rsidRPr="00CD4224">
        <w:rPr>
          <w:rFonts w:ascii="Arial" w:hAnsi="Arial" w:cs="Arial"/>
        </w:rPr>
        <w:t>community-based history</w:t>
      </w:r>
      <w:r w:rsidR="003D312A" w:rsidRPr="00CD4224">
        <w:rPr>
          <w:rFonts w:ascii="Arial" w:hAnsi="Arial" w:cs="Arial"/>
        </w:rPr>
        <w:t>, thematic crowdsourcing</w:t>
      </w:r>
      <w:r w:rsidR="00D22283" w:rsidRPr="00CD4224">
        <w:rPr>
          <w:rFonts w:ascii="Arial" w:hAnsi="Arial" w:cs="Arial"/>
        </w:rPr>
        <w:t xml:space="preserve"> and event archiving. The dissemination of best practices in this important area can play a </w:t>
      </w:r>
      <w:r w:rsidR="003D312A" w:rsidRPr="00CD4224">
        <w:rPr>
          <w:rFonts w:ascii="Arial" w:hAnsi="Arial" w:cs="Arial"/>
        </w:rPr>
        <w:t>vital</w:t>
      </w:r>
      <w:r w:rsidR="00D22283" w:rsidRPr="00CD4224">
        <w:rPr>
          <w:rFonts w:ascii="Arial" w:hAnsi="Arial" w:cs="Arial"/>
        </w:rPr>
        <w:t xml:space="preserve"> </w:t>
      </w:r>
      <w:r w:rsidR="00833F04" w:rsidRPr="00CD4224">
        <w:rPr>
          <w:rFonts w:ascii="Arial" w:hAnsi="Arial" w:cs="Arial"/>
        </w:rPr>
        <w:t xml:space="preserve">role </w:t>
      </w:r>
      <w:r w:rsidR="00D22283" w:rsidRPr="00CD4224">
        <w:rPr>
          <w:rFonts w:ascii="Arial" w:hAnsi="Arial" w:cs="Arial"/>
        </w:rPr>
        <w:t>in diffusing DCH wide</w:t>
      </w:r>
      <w:r w:rsidR="003D312A" w:rsidRPr="00CD4224">
        <w:rPr>
          <w:rFonts w:ascii="Arial" w:hAnsi="Arial" w:cs="Arial"/>
        </w:rPr>
        <w:t xml:space="preserve">ly </w:t>
      </w:r>
      <w:r w:rsidR="00D22283" w:rsidRPr="00CD4224">
        <w:rPr>
          <w:rFonts w:ascii="Arial" w:hAnsi="Arial" w:cs="Arial"/>
        </w:rPr>
        <w:t>and in engaging audience participation.</w:t>
      </w:r>
    </w:p>
    <w:p w14:paraId="1AA87177" w14:textId="77777777" w:rsidR="00CD56DA" w:rsidRPr="00B4536B" w:rsidRDefault="00CD56DA" w:rsidP="000331A2">
      <w:pPr>
        <w:pStyle w:val="Heading1"/>
        <w:numPr>
          <w:ilvl w:val="0"/>
          <w:numId w:val="35"/>
        </w:numPr>
        <w:jc w:val="both"/>
        <w:rPr>
          <w:rFonts w:ascii="Arial" w:hAnsi="Arial" w:cs="Arial"/>
          <w:sz w:val="24"/>
          <w:szCs w:val="24"/>
        </w:rPr>
      </w:pPr>
      <w:bookmarkStart w:id="23" w:name="_Toc512355157"/>
      <w:bookmarkStart w:id="24" w:name="_Hlk515273927"/>
      <w:r w:rsidRPr="00B4536B">
        <w:rPr>
          <w:rFonts w:ascii="Arial" w:hAnsi="Arial" w:cs="Arial"/>
          <w:sz w:val="24"/>
          <w:szCs w:val="24"/>
        </w:rPr>
        <w:t>Powering contextualisation</w:t>
      </w:r>
      <w:bookmarkEnd w:id="23"/>
    </w:p>
    <w:p w14:paraId="4B15A477" w14:textId="77777777" w:rsidR="00B4536B" w:rsidRDefault="00573FA4" w:rsidP="000331A2">
      <w:pPr>
        <w:jc w:val="both"/>
        <w:rPr>
          <w:rFonts w:ascii="Arial" w:hAnsi="Arial" w:cs="Arial"/>
        </w:rPr>
      </w:pPr>
      <w:bookmarkStart w:id="25" w:name="_Hlk515277428"/>
      <w:bookmarkEnd w:id="24"/>
      <w:r w:rsidRPr="00CD4224">
        <w:rPr>
          <w:rFonts w:ascii="Arial" w:hAnsi="Arial" w:cs="Arial"/>
        </w:rPr>
        <w:t xml:space="preserve">Reusability of DCH means putting </w:t>
      </w:r>
      <w:r w:rsidR="00B4536B">
        <w:rPr>
          <w:rFonts w:ascii="Arial" w:hAnsi="Arial" w:cs="Arial"/>
        </w:rPr>
        <w:t>it</w:t>
      </w:r>
      <w:r w:rsidRPr="00CD4224">
        <w:rPr>
          <w:rFonts w:ascii="Arial" w:hAnsi="Arial" w:cs="Arial"/>
        </w:rPr>
        <w:t xml:space="preserve"> into a specific context </w:t>
      </w:r>
      <w:r w:rsidR="00B4536B">
        <w:rPr>
          <w:rFonts w:ascii="Arial" w:hAnsi="Arial" w:cs="Arial"/>
        </w:rPr>
        <w:t xml:space="preserve">to </w:t>
      </w:r>
      <w:r w:rsidRPr="00CD4224">
        <w:rPr>
          <w:rFonts w:ascii="Arial" w:hAnsi="Arial" w:cs="Arial"/>
        </w:rPr>
        <w:t>creat</w:t>
      </w:r>
      <w:r w:rsidR="00B4536B">
        <w:rPr>
          <w:rFonts w:ascii="Arial" w:hAnsi="Arial" w:cs="Arial"/>
        </w:rPr>
        <w:t xml:space="preserve">e </w:t>
      </w:r>
      <w:r w:rsidRPr="00CD4224">
        <w:rPr>
          <w:rFonts w:ascii="Arial" w:hAnsi="Arial" w:cs="Arial"/>
        </w:rPr>
        <w:t xml:space="preserve">a meaning for the </w:t>
      </w:r>
      <w:r w:rsidR="00223FDE" w:rsidRPr="00CD4224">
        <w:rPr>
          <w:rFonts w:ascii="Arial" w:hAnsi="Arial" w:cs="Arial"/>
        </w:rPr>
        <w:t>user.</w:t>
      </w:r>
      <w:r w:rsidR="00B4536B">
        <w:rPr>
          <w:rFonts w:ascii="Arial" w:hAnsi="Arial" w:cs="Arial"/>
        </w:rPr>
        <w:t xml:space="preserve"> </w:t>
      </w:r>
      <w:r w:rsidRPr="00CD4224">
        <w:rPr>
          <w:rFonts w:ascii="Arial" w:hAnsi="Arial" w:cs="Arial"/>
        </w:rPr>
        <w:t xml:space="preserve">  </w:t>
      </w:r>
      <w:r w:rsidR="00B4536B" w:rsidRPr="00B4536B">
        <w:rPr>
          <w:rFonts w:ascii="Arial" w:hAnsi="Arial" w:cs="Arial"/>
        </w:rPr>
        <w:t>In our view, substantial  further momentum is needed to ensure that everyone involved in creating virtual objects provides sufficient contextual information about them.</w:t>
      </w:r>
      <w:r w:rsidR="00B4536B" w:rsidRPr="00B4536B">
        <w:t xml:space="preserve"> </w:t>
      </w:r>
      <w:r w:rsidR="00B4536B" w:rsidRPr="00B4536B">
        <w:rPr>
          <w:rFonts w:ascii="Arial" w:hAnsi="Arial" w:cs="Arial"/>
        </w:rPr>
        <w:t>DCH projects, such as those funded under EU programmes, should emphasise the historical and cultural background context of what they are presenting</w:t>
      </w:r>
      <w:r w:rsidR="00B4536B">
        <w:rPr>
          <w:rFonts w:ascii="Arial" w:hAnsi="Arial" w:cs="Arial"/>
        </w:rPr>
        <w:t>.</w:t>
      </w:r>
      <w:r w:rsidR="00B4536B" w:rsidRPr="00B4536B">
        <w:rPr>
          <w:rFonts w:ascii="Arial" w:hAnsi="Arial" w:cs="Arial"/>
        </w:rPr>
        <w:t xml:space="preserve"> Improving contextualisation will have an important bearing on policy, research, innovation and education</w:t>
      </w:r>
    </w:p>
    <w:p w14:paraId="185358F4" w14:textId="77777777" w:rsidR="00573FA4" w:rsidRPr="00CD4224" w:rsidRDefault="00573FA4" w:rsidP="000331A2">
      <w:pPr>
        <w:jc w:val="both"/>
        <w:rPr>
          <w:rFonts w:ascii="Arial" w:hAnsi="Arial" w:cs="Arial"/>
        </w:rPr>
      </w:pPr>
      <w:r w:rsidRPr="00CD4224">
        <w:rPr>
          <w:rFonts w:ascii="Arial" w:hAnsi="Arial" w:cs="Arial"/>
        </w:rPr>
        <w:t xml:space="preserve">The reusability of digital cultural material depends not only on the quality of the visual representation of its physical counterpart, but also on the metadata </w:t>
      </w:r>
      <w:r w:rsidR="001D73CE">
        <w:rPr>
          <w:rFonts w:ascii="Arial" w:hAnsi="Arial" w:cs="Arial"/>
        </w:rPr>
        <w:t xml:space="preserve">and the related story and knowledge </w:t>
      </w:r>
      <w:r w:rsidRPr="00CD4224">
        <w:rPr>
          <w:rFonts w:ascii="Arial" w:hAnsi="Arial" w:cs="Arial"/>
        </w:rPr>
        <w:t xml:space="preserve">associated with it. </w:t>
      </w:r>
      <w:r w:rsidR="00223FDE" w:rsidRPr="00CD4224">
        <w:rPr>
          <w:rFonts w:ascii="Arial" w:hAnsi="Arial" w:cs="Arial"/>
        </w:rPr>
        <w:t>Therefore,</w:t>
      </w:r>
      <w:r w:rsidRPr="00CD4224">
        <w:rPr>
          <w:rFonts w:ascii="Arial" w:hAnsi="Arial" w:cs="Arial"/>
        </w:rPr>
        <w:t xml:space="preserve"> rich metadata regarding content, technical or administrative information is an essential accompaniment to the digital cultural asset, supporting the current and future use of DCH.</w:t>
      </w:r>
      <w:r w:rsidR="00B4536B" w:rsidRPr="00B4536B">
        <w:t xml:space="preserve"> </w:t>
      </w:r>
      <w:r w:rsidR="00B4536B" w:rsidRPr="00B4536B">
        <w:rPr>
          <w:rFonts w:ascii="Arial" w:hAnsi="Arial" w:cs="Arial"/>
        </w:rPr>
        <w:t xml:space="preserve">For example, many 3D models created in the past are difficult to understand and allow limited meaningful insights, due to lack of associated metadata and/or may be obsolete on format, technical or aesthetic grounds. </w:t>
      </w:r>
    </w:p>
    <w:p w14:paraId="50883572" w14:textId="0D6AAF32" w:rsidR="00931A93" w:rsidRPr="00CD4224" w:rsidRDefault="001D73CE" w:rsidP="000331A2">
      <w:pPr>
        <w:jc w:val="both"/>
        <w:rPr>
          <w:rFonts w:ascii="Arial" w:hAnsi="Arial" w:cs="Arial"/>
        </w:rPr>
      </w:pPr>
      <w:r>
        <w:rPr>
          <w:rFonts w:ascii="Arial" w:hAnsi="Arial" w:cs="Arial"/>
        </w:rPr>
        <w:t xml:space="preserve">Pan-European and International </w:t>
      </w:r>
      <w:r w:rsidR="00E76AFD" w:rsidRPr="00CD4224">
        <w:rPr>
          <w:rFonts w:ascii="Arial" w:hAnsi="Arial" w:cs="Arial"/>
        </w:rPr>
        <w:t>Standards and method</w:t>
      </w:r>
      <w:r>
        <w:rPr>
          <w:rFonts w:ascii="Arial" w:hAnsi="Arial" w:cs="Arial"/>
        </w:rPr>
        <w:t>ologie</w:t>
      </w:r>
      <w:r w:rsidR="00E76AFD" w:rsidRPr="00CD4224">
        <w:rPr>
          <w:rFonts w:ascii="Arial" w:hAnsi="Arial" w:cs="Arial"/>
        </w:rPr>
        <w:t>s should be followed</w:t>
      </w:r>
      <w:r w:rsidR="0042258E">
        <w:rPr>
          <w:rFonts w:ascii="Arial" w:hAnsi="Arial" w:cs="Arial"/>
        </w:rPr>
        <w:t xml:space="preserve"> or initiated</w:t>
      </w:r>
      <w:r w:rsidR="00E76AFD" w:rsidRPr="00CD4224">
        <w:rPr>
          <w:rFonts w:ascii="Arial" w:hAnsi="Arial" w:cs="Arial"/>
        </w:rPr>
        <w:t xml:space="preserve">, and sufficient relevant metadata provided, whenever possible, for a range of different contexts. </w:t>
      </w:r>
      <w:r w:rsidR="00660FCD" w:rsidRPr="00CD4224">
        <w:rPr>
          <w:rFonts w:ascii="Arial" w:hAnsi="Arial" w:cs="Arial"/>
        </w:rPr>
        <w:t xml:space="preserve"> In some areas, such as 3D and Intangible Heritage, standards are still </w:t>
      </w:r>
      <w:r w:rsidR="00223FDE" w:rsidRPr="00CD4224">
        <w:rPr>
          <w:rFonts w:ascii="Arial" w:hAnsi="Arial" w:cs="Arial"/>
        </w:rPr>
        <w:t>lacking,</w:t>
      </w:r>
      <w:r w:rsidR="00B4536B">
        <w:rPr>
          <w:rFonts w:ascii="Arial" w:hAnsi="Arial" w:cs="Arial"/>
        </w:rPr>
        <w:t xml:space="preserve"> and their development should be supported through CEN and other standards bodies.</w:t>
      </w:r>
      <w:r w:rsidR="00660FCD" w:rsidRPr="00CD4224">
        <w:rPr>
          <w:rFonts w:ascii="Arial" w:hAnsi="Arial" w:cs="Arial"/>
        </w:rPr>
        <w:t xml:space="preserve"> </w:t>
      </w:r>
    </w:p>
    <w:p w14:paraId="14774815" w14:textId="77777777" w:rsidR="006425B7" w:rsidRDefault="001B2576" w:rsidP="000331A2">
      <w:pPr>
        <w:jc w:val="both"/>
        <w:rPr>
          <w:rFonts w:ascii="Arial" w:hAnsi="Arial" w:cs="Arial"/>
        </w:rPr>
      </w:pPr>
      <w:bookmarkStart w:id="26" w:name="_Hlk515277456"/>
      <w:bookmarkEnd w:id="25"/>
      <w:r w:rsidRPr="00B4536B">
        <w:rPr>
          <w:rFonts w:ascii="Arial" w:hAnsi="Arial" w:cs="Arial"/>
          <w:u w:val="single"/>
        </w:rPr>
        <w:t>Storytelling</w:t>
      </w:r>
      <w:r w:rsidRPr="00CD4224">
        <w:rPr>
          <w:rFonts w:ascii="Arial" w:hAnsi="Arial" w:cs="Arial"/>
        </w:rPr>
        <w:t xml:space="preserve"> is an important example of contextuali</w:t>
      </w:r>
      <w:r w:rsidR="00CD56DA" w:rsidRPr="00CD4224">
        <w:rPr>
          <w:rFonts w:ascii="Arial" w:hAnsi="Arial" w:cs="Arial"/>
        </w:rPr>
        <w:t>s</w:t>
      </w:r>
      <w:r w:rsidRPr="00CD4224">
        <w:rPr>
          <w:rFonts w:ascii="Arial" w:hAnsi="Arial" w:cs="Arial"/>
        </w:rPr>
        <w:t>ation</w:t>
      </w:r>
      <w:r w:rsidR="00B714E1" w:rsidRPr="00CD4224">
        <w:rPr>
          <w:rFonts w:ascii="Arial" w:hAnsi="Arial" w:cs="Arial"/>
        </w:rPr>
        <w:t xml:space="preserve"> and is one of the key methods for CHI to communicate content to the broad public. 3D</w:t>
      </w:r>
      <w:r w:rsidR="001D73CE">
        <w:rPr>
          <w:rFonts w:ascii="Arial" w:hAnsi="Arial" w:cs="Arial"/>
        </w:rPr>
        <w:t>, AI</w:t>
      </w:r>
      <w:r w:rsidR="00B714E1" w:rsidRPr="00CD4224">
        <w:rPr>
          <w:rFonts w:ascii="Arial" w:hAnsi="Arial" w:cs="Arial"/>
        </w:rPr>
        <w:t xml:space="preserve"> and XR technologies provide environments with their own possibilities (such as immersive storytelling) to tell stories of cultural heritage both tangible and intangible, which should continue to be explored and exploited. They offer opportunities</w:t>
      </w:r>
      <w:r w:rsidR="00F518C4" w:rsidRPr="00CD4224">
        <w:rPr>
          <w:rFonts w:ascii="Arial" w:hAnsi="Arial" w:cs="Arial"/>
        </w:rPr>
        <w:t>,</w:t>
      </w:r>
      <w:r w:rsidRPr="00CD4224">
        <w:rPr>
          <w:rFonts w:ascii="Arial" w:hAnsi="Arial" w:cs="Arial"/>
        </w:rPr>
        <w:t xml:space="preserve"> </w:t>
      </w:r>
      <w:r w:rsidR="00F518C4" w:rsidRPr="00CD4224">
        <w:rPr>
          <w:rFonts w:ascii="Arial" w:hAnsi="Arial" w:cs="Arial"/>
        </w:rPr>
        <w:t>with the support of smartphone</w:t>
      </w:r>
      <w:r w:rsidR="001D73CE">
        <w:rPr>
          <w:rFonts w:ascii="Arial" w:hAnsi="Arial" w:cs="Arial"/>
        </w:rPr>
        <w:t>/tablets</w:t>
      </w:r>
      <w:r w:rsidR="00F518C4" w:rsidRPr="00CD4224">
        <w:rPr>
          <w:rFonts w:ascii="Arial" w:hAnsi="Arial" w:cs="Arial"/>
        </w:rPr>
        <w:t xml:space="preserve"> and other personal devices, to personalise,</w:t>
      </w:r>
      <w:r w:rsidRPr="00CD4224">
        <w:rPr>
          <w:rFonts w:ascii="Arial" w:hAnsi="Arial" w:cs="Arial"/>
        </w:rPr>
        <w:t xml:space="preserve"> engage, teach</w:t>
      </w:r>
      <w:r w:rsidR="00F518C4" w:rsidRPr="00CD4224">
        <w:rPr>
          <w:rFonts w:ascii="Arial" w:hAnsi="Arial" w:cs="Arial"/>
        </w:rPr>
        <w:t xml:space="preserve"> and</w:t>
      </w:r>
      <w:r w:rsidRPr="00CD4224">
        <w:rPr>
          <w:rFonts w:ascii="Arial" w:hAnsi="Arial" w:cs="Arial"/>
        </w:rPr>
        <w:t xml:space="preserve"> involve</w:t>
      </w:r>
      <w:r w:rsidR="00B4536B">
        <w:rPr>
          <w:rFonts w:ascii="Arial" w:hAnsi="Arial" w:cs="Arial"/>
        </w:rPr>
        <w:t>.</w:t>
      </w:r>
      <w:r w:rsidR="00E6097E" w:rsidRPr="00CD4224">
        <w:rPr>
          <w:rFonts w:ascii="Arial" w:hAnsi="Arial" w:cs="Arial"/>
        </w:rPr>
        <w:t xml:space="preserve"> CH storytelling</w:t>
      </w:r>
      <w:r w:rsidR="001B34E3" w:rsidRPr="00CD4224">
        <w:rPr>
          <w:rFonts w:ascii="Arial" w:hAnsi="Arial" w:cs="Arial"/>
        </w:rPr>
        <w:t xml:space="preserve"> </w:t>
      </w:r>
      <w:r w:rsidRPr="00CD4224">
        <w:rPr>
          <w:rFonts w:ascii="Arial" w:hAnsi="Arial" w:cs="Arial"/>
        </w:rPr>
        <w:t xml:space="preserve">will be an important part of digital/virtual exhibitions </w:t>
      </w:r>
      <w:r w:rsidR="001B34E3" w:rsidRPr="00CD4224">
        <w:rPr>
          <w:rFonts w:ascii="Arial" w:hAnsi="Arial" w:cs="Arial"/>
        </w:rPr>
        <w:t>which</w:t>
      </w:r>
      <w:r w:rsidRPr="00CD4224">
        <w:rPr>
          <w:rFonts w:ascii="Arial" w:hAnsi="Arial" w:cs="Arial"/>
        </w:rPr>
        <w:t xml:space="preserve"> transmit both tangible and intangible cultural heritage. </w:t>
      </w:r>
      <w:r w:rsidR="006425B7" w:rsidRPr="006425B7">
        <w:rPr>
          <w:rFonts w:ascii="Arial" w:hAnsi="Arial" w:cs="Arial"/>
        </w:rPr>
        <w:t xml:space="preserve">Immersive storytelling through XR playful learning (learning through story, play and interaction) in cultural heritage experiences is an important objective. New areas of creating and representing meaning, in order to provide for personalised experience should be explored along with increased interaction through research programmes and commercial development.  </w:t>
      </w:r>
    </w:p>
    <w:p w14:paraId="3F151629" w14:textId="3A104833" w:rsidR="00E6097E" w:rsidRPr="00CD4224" w:rsidRDefault="006425B7" w:rsidP="000331A2">
      <w:pPr>
        <w:jc w:val="both"/>
        <w:rPr>
          <w:rFonts w:ascii="Arial" w:hAnsi="Arial" w:cs="Arial"/>
        </w:rPr>
      </w:pPr>
      <w:r w:rsidRPr="006425B7">
        <w:rPr>
          <w:rFonts w:ascii="Arial" w:hAnsi="Arial" w:cs="Arial"/>
          <w:u w:val="single"/>
        </w:rPr>
        <w:lastRenderedPageBreak/>
        <w:t>Presence</w:t>
      </w:r>
      <w:r w:rsidRPr="006425B7">
        <w:rPr>
          <w:rFonts w:ascii="Arial" w:hAnsi="Arial" w:cs="Arial"/>
        </w:rPr>
        <w:t xml:space="preserve"> can be defined as a psychological perception of being immersed in the </w:t>
      </w:r>
      <w:r w:rsidR="001D73CE">
        <w:rPr>
          <w:rFonts w:ascii="Arial" w:hAnsi="Arial" w:cs="Arial"/>
        </w:rPr>
        <w:t xml:space="preserve">AI </w:t>
      </w:r>
      <w:r w:rsidR="00B81A1B">
        <w:rPr>
          <w:rFonts w:ascii="Arial" w:hAnsi="Arial" w:cs="Arial"/>
        </w:rPr>
        <w:t>and</w:t>
      </w:r>
      <w:r w:rsidR="001D73CE">
        <w:rPr>
          <w:rFonts w:ascii="Arial" w:hAnsi="Arial" w:cs="Arial"/>
        </w:rPr>
        <w:t xml:space="preserve"> </w:t>
      </w:r>
      <w:r w:rsidRPr="006425B7">
        <w:rPr>
          <w:rFonts w:ascii="Arial" w:hAnsi="Arial" w:cs="Arial"/>
        </w:rPr>
        <w:t xml:space="preserve">XR </w:t>
      </w:r>
      <w:r w:rsidR="001D73CE" w:rsidRPr="006425B7">
        <w:rPr>
          <w:rFonts w:ascii="Arial" w:hAnsi="Arial" w:cs="Arial"/>
        </w:rPr>
        <w:t>environment</w:t>
      </w:r>
      <w:r w:rsidR="001D73CE">
        <w:rPr>
          <w:rFonts w:ascii="Arial" w:hAnsi="Arial" w:cs="Arial"/>
        </w:rPr>
        <w:t>s</w:t>
      </w:r>
      <w:r w:rsidR="001D73CE" w:rsidRPr="006425B7">
        <w:rPr>
          <w:rFonts w:ascii="Arial" w:hAnsi="Arial" w:cs="Arial"/>
        </w:rPr>
        <w:t xml:space="preserve"> and</w:t>
      </w:r>
      <w:r w:rsidRPr="006425B7">
        <w:rPr>
          <w:rFonts w:ascii="Arial" w:hAnsi="Arial" w:cs="Arial"/>
        </w:rPr>
        <w:t xml:space="preserve"> is essential for engagement and cognitive connection to the content. This involves </w:t>
      </w:r>
      <w:r w:rsidR="001D73CE">
        <w:rPr>
          <w:rFonts w:ascii="Arial" w:hAnsi="Arial" w:cs="Arial"/>
        </w:rPr>
        <w:t>high qualit</w:t>
      </w:r>
      <w:r w:rsidR="00B81A1B">
        <w:rPr>
          <w:rFonts w:ascii="Arial" w:hAnsi="Arial" w:cs="Arial"/>
        </w:rPr>
        <w:t>y</w:t>
      </w:r>
      <w:r w:rsidR="001D73CE">
        <w:rPr>
          <w:rFonts w:ascii="Arial" w:hAnsi="Arial" w:cs="Arial"/>
        </w:rPr>
        <w:t xml:space="preserve"> and </w:t>
      </w:r>
      <w:r w:rsidR="000331A2">
        <w:rPr>
          <w:rFonts w:ascii="Arial" w:hAnsi="Arial" w:cs="Arial"/>
        </w:rPr>
        <w:t>authentic</w:t>
      </w:r>
      <w:r w:rsidR="00935099">
        <w:rPr>
          <w:rFonts w:ascii="Arial" w:hAnsi="Arial" w:cs="Arial"/>
        </w:rPr>
        <w:t>/</w:t>
      </w:r>
      <w:r w:rsidR="001D73CE">
        <w:rPr>
          <w:rFonts w:ascii="Arial" w:hAnsi="Arial" w:cs="Arial"/>
        </w:rPr>
        <w:t xml:space="preserve">certified </w:t>
      </w:r>
      <w:r w:rsidRPr="006425B7">
        <w:rPr>
          <w:rFonts w:ascii="Arial" w:hAnsi="Arial" w:cs="Arial"/>
        </w:rPr>
        <w:t>content</w:t>
      </w:r>
      <w:r w:rsidR="001D73CE">
        <w:rPr>
          <w:rFonts w:ascii="Arial" w:hAnsi="Arial" w:cs="Arial"/>
        </w:rPr>
        <w:t>,</w:t>
      </w:r>
      <w:r w:rsidRPr="006425B7">
        <w:rPr>
          <w:rFonts w:ascii="Arial" w:hAnsi="Arial" w:cs="Arial"/>
        </w:rPr>
        <w:t xml:space="preserve"> which is relevant and coherent in terms of social and cultural factors, including aspects such as cultural values, recognition and significance, representation of emotional intelligence, semantic time, space, provenance and uncertainty and emotion-based user interfaces.</w:t>
      </w:r>
    </w:p>
    <w:p w14:paraId="26FFF624" w14:textId="34685D04" w:rsidR="00F518C4" w:rsidRPr="00CD4224" w:rsidRDefault="001B2576" w:rsidP="000331A2">
      <w:pPr>
        <w:jc w:val="both"/>
        <w:rPr>
          <w:rFonts w:ascii="Arial" w:hAnsi="Arial" w:cs="Arial"/>
        </w:rPr>
      </w:pPr>
      <w:r w:rsidRPr="00CD4224">
        <w:rPr>
          <w:rFonts w:ascii="Arial" w:hAnsi="Arial" w:cs="Arial"/>
        </w:rPr>
        <w:t xml:space="preserve">Methods of </w:t>
      </w:r>
      <w:r w:rsidRPr="00B4536B">
        <w:rPr>
          <w:rFonts w:ascii="Arial" w:hAnsi="Arial" w:cs="Arial"/>
          <w:u w:val="single"/>
        </w:rPr>
        <w:t>visuali</w:t>
      </w:r>
      <w:r w:rsidR="00CD56DA" w:rsidRPr="00B4536B">
        <w:rPr>
          <w:rFonts w:ascii="Arial" w:hAnsi="Arial" w:cs="Arial"/>
          <w:u w:val="single"/>
        </w:rPr>
        <w:t>s</w:t>
      </w:r>
      <w:r w:rsidRPr="00B4536B">
        <w:rPr>
          <w:rFonts w:ascii="Arial" w:hAnsi="Arial" w:cs="Arial"/>
          <w:u w:val="single"/>
        </w:rPr>
        <w:t>ation</w:t>
      </w:r>
      <w:r w:rsidRPr="00CD4224">
        <w:rPr>
          <w:rFonts w:ascii="Arial" w:hAnsi="Arial" w:cs="Arial"/>
        </w:rPr>
        <w:t xml:space="preserve"> based on new technologies </w:t>
      </w:r>
      <w:r w:rsidR="00B714E1" w:rsidRPr="00CD4224">
        <w:rPr>
          <w:rFonts w:ascii="Arial" w:hAnsi="Arial" w:cs="Arial"/>
        </w:rPr>
        <w:t xml:space="preserve">should also </w:t>
      </w:r>
      <w:r w:rsidRPr="00CD4224">
        <w:rPr>
          <w:rFonts w:ascii="Arial" w:hAnsi="Arial" w:cs="Arial"/>
        </w:rPr>
        <w:t xml:space="preserve">be exploited. </w:t>
      </w:r>
      <w:r w:rsidR="00E46E7D" w:rsidRPr="00CD4224">
        <w:rPr>
          <w:rFonts w:ascii="Arial" w:hAnsi="Arial" w:cs="Arial"/>
        </w:rPr>
        <w:t>It is essential to visualize the information that will be presented (</w:t>
      </w:r>
      <w:r w:rsidR="00B4536B">
        <w:rPr>
          <w:rFonts w:ascii="Arial" w:hAnsi="Arial" w:cs="Arial"/>
        </w:rPr>
        <w:t>e</w:t>
      </w:r>
      <w:r w:rsidR="00223FDE">
        <w:rPr>
          <w:rFonts w:ascii="Arial" w:hAnsi="Arial" w:cs="Arial"/>
        </w:rPr>
        <w:t>.</w:t>
      </w:r>
      <w:r w:rsidR="00B4536B">
        <w:rPr>
          <w:rFonts w:ascii="Arial" w:hAnsi="Arial" w:cs="Arial"/>
        </w:rPr>
        <w:t xml:space="preserve">g. </w:t>
      </w:r>
      <w:r w:rsidR="00B714E1" w:rsidRPr="00CD4224">
        <w:rPr>
          <w:rFonts w:ascii="Arial" w:hAnsi="Arial" w:cs="Arial"/>
        </w:rPr>
        <w:t xml:space="preserve">for </w:t>
      </w:r>
      <w:r w:rsidR="00E46E7D" w:rsidRPr="00CD4224">
        <w:rPr>
          <w:rFonts w:ascii="Arial" w:hAnsi="Arial" w:cs="Arial"/>
        </w:rPr>
        <w:t xml:space="preserve">the 3D model of a monument, rather than offering only text), </w:t>
      </w:r>
      <w:r w:rsidR="00B714E1" w:rsidRPr="00CD4224">
        <w:rPr>
          <w:rFonts w:ascii="Arial" w:hAnsi="Arial" w:cs="Arial"/>
        </w:rPr>
        <w:t>since this</w:t>
      </w:r>
      <w:r w:rsidR="00E46E7D" w:rsidRPr="00CD4224">
        <w:rPr>
          <w:rFonts w:ascii="Arial" w:hAnsi="Arial" w:cs="Arial"/>
        </w:rPr>
        <w:t xml:space="preserve"> make</w:t>
      </w:r>
      <w:r w:rsidR="00B714E1" w:rsidRPr="00CD4224">
        <w:rPr>
          <w:rFonts w:ascii="Arial" w:hAnsi="Arial" w:cs="Arial"/>
        </w:rPr>
        <w:t>s</w:t>
      </w:r>
      <w:r w:rsidR="00E46E7D" w:rsidRPr="00CD4224">
        <w:rPr>
          <w:rFonts w:ascii="Arial" w:hAnsi="Arial" w:cs="Arial"/>
        </w:rPr>
        <w:t xml:space="preserve"> the whole experience more interesting and </w:t>
      </w:r>
      <w:r w:rsidR="001D73CE">
        <w:rPr>
          <w:rFonts w:ascii="Arial" w:hAnsi="Arial" w:cs="Arial"/>
        </w:rPr>
        <w:t>exciting</w:t>
      </w:r>
      <w:r w:rsidR="00E46E7D" w:rsidRPr="00CD4224">
        <w:rPr>
          <w:rFonts w:ascii="Arial" w:hAnsi="Arial" w:cs="Arial"/>
        </w:rPr>
        <w:t xml:space="preserve">. </w:t>
      </w:r>
      <w:r w:rsidR="00931A93" w:rsidRPr="00CD4224">
        <w:rPr>
          <w:rFonts w:ascii="Arial" w:hAnsi="Arial" w:cs="Arial"/>
        </w:rPr>
        <w:t xml:space="preserve">The visualization of the acquired information is </w:t>
      </w:r>
      <w:r w:rsidR="00B4536B">
        <w:rPr>
          <w:rFonts w:ascii="Arial" w:hAnsi="Arial" w:cs="Arial"/>
        </w:rPr>
        <w:t xml:space="preserve">in many ways </w:t>
      </w:r>
      <w:r w:rsidR="00931A93" w:rsidRPr="00CD4224">
        <w:rPr>
          <w:rFonts w:ascii="Arial" w:hAnsi="Arial" w:cs="Arial"/>
        </w:rPr>
        <w:t xml:space="preserve">the most important </w:t>
      </w:r>
      <w:r w:rsidR="00B714E1" w:rsidRPr="00CD4224">
        <w:rPr>
          <w:rFonts w:ascii="Arial" w:hAnsi="Arial" w:cs="Arial"/>
        </w:rPr>
        <w:t xml:space="preserve">activity, since </w:t>
      </w:r>
      <w:r w:rsidR="00931A93" w:rsidRPr="00CD4224">
        <w:rPr>
          <w:rFonts w:ascii="Arial" w:hAnsi="Arial" w:cs="Arial"/>
        </w:rPr>
        <w:t xml:space="preserve">it is the one which is transferred </w:t>
      </w:r>
      <w:r w:rsidR="00B714E1" w:rsidRPr="00CD4224">
        <w:rPr>
          <w:rFonts w:ascii="Arial" w:hAnsi="Arial" w:cs="Arial"/>
        </w:rPr>
        <w:t xml:space="preserve">to </w:t>
      </w:r>
      <w:r w:rsidR="00931A93" w:rsidRPr="00CD4224">
        <w:rPr>
          <w:rFonts w:ascii="Arial" w:hAnsi="Arial" w:cs="Arial"/>
        </w:rPr>
        <w:t>and perceived by the user.</w:t>
      </w:r>
      <w:r w:rsidR="006425B7">
        <w:rPr>
          <w:rFonts w:ascii="Arial" w:hAnsi="Arial" w:cs="Arial"/>
        </w:rPr>
        <w:t xml:space="preserve"> V</w:t>
      </w:r>
      <w:r w:rsidR="00E46E7D" w:rsidRPr="00CD4224">
        <w:rPr>
          <w:rFonts w:ascii="Arial" w:hAnsi="Arial" w:cs="Arial"/>
        </w:rPr>
        <w:t>isuali</w:t>
      </w:r>
      <w:r w:rsidR="00642E7F" w:rsidRPr="00CD4224">
        <w:rPr>
          <w:rFonts w:ascii="Arial" w:hAnsi="Arial" w:cs="Arial"/>
        </w:rPr>
        <w:t>s</w:t>
      </w:r>
      <w:r w:rsidR="00E46E7D" w:rsidRPr="00CD4224">
        <w:rPr>
          <w:rFonts w:ascii="Arial" w:hAnsi="Arial" w:cs="Arial"/>
        </w:rPr>
        <w:t>ation context</w:t>
      </w:r>
      <w:r w:rsidR="00642E7F" w:rsidRPr="00CD4224">
        <w:rPr>
          <w:rFonts w:ascii="Arial" w:hAnsi="Arial" w:cs="Arial"/>
        </w:rPr>
        <w:t>s must</w:t>
      </w:r>
      <w:r w:rsidR="00E46E7D" w:rsidRPr="00CD4224">
        <w:rPr>
          <w:rFonts w:ascii="Arial" w:hAnsi="Arial" w:cs="Arial"/>
        </w:rPr>
        <w:t xml:space="preserve"> be based on the newest technologies, in order to be able to </w:t>
      </w:r>
      <w:r w:rsidR="00642E7F" w:rsidRPr="00CD4224">
        <w:rPr>
          <w:rFonts w:ascii="Arial" w:hAnsi="Arial" w:cs="Arial"/>
        </w:rPr>
        <w:t>provide</w:t>
      </w:r>
      <w:r w:rsidR="00E46E7D" w:rsidRPr="00CD4224">
        <w:rPr>
          <w:rFonts w:ascii="Arial" w:hAnsi="Arial" w:cs="Arial"/>
        </w:rPr>
        <w:t xml:space="preserve"> </w:t>
      </w:r>
      <w:r w:rsidR="00642E7F" w:rsidRPr="00CD4224">
        <w:rPr>
          <w:rFonts w:ascii="Arial" w:hAnsi="Arial" w:cs="Arial"/>
        </w:rPr>
        <w:t xml:space="preserve">innovative </w:t>
      </w:r>
      <w:r w:rsidR="00E46E7D" w:rsidRPr="00CD4224">
        <w:rPr>
          <w:rFonts w:ascii="Arial" w:hAnsi="Arial" w:cs="Arial"/>
        </w:rPr>
        <w:t xml:space="preserve"> features </w:t>
      </w:r>
      <w:r w:rsidR="00642E7F" w:rsidRPr="00CD4224">
        <w:rPr>
          <w:rFonts w:ascii="Arial" w:hAnsi="Arial" w:cs="Arial"/>
        </w:rPr>
        <w:t>which meet user expectations</w:t>
      </w:r>
      <w:r w:rsidR="006425B7">
        <w:rPr>
          <w:rFonts w:ascii="Arial" w:hAnsi="Arial" w:cs="Arial"/>
        </w:rPr>
        <w:t>. M</w:t>
      </w:r>
      <w:r w:rsidR="00E46E7D" w:rsidRPr="00CD4224">
        <w:rPr>
          <w:rFonts w:ascii="Arial" w:hAnsi="Arial" w:cs="Arial"/>
        </w:rPr>
        <w:t>ethods of visual</w:t>
      </w:r>
      <w:r w:rsidR="00642E7F" w:rsidRPr="00CD4224">
        <w:rPr>
          <w:rFonts w:ascii="Arial" w:hAnsi="Arial" w:cs="Arial"/>
        </w:rPr>
        <w:t>is</w:t>
      </w:r>
      <w:r w:rsidR="00E46E7D" w:rsidRPr="00CD4224">
        <w:rPr>
          <w:rFonts w:ascii="Arial" w:hAnsi="Arial" w:cs="Arial"/>
        </w:rPr>
        <w:t>ation based on new technologies should</w:t>
      </w:r>
      <w:r w:rsidR="00642E7F" w:rsidRPr="00CD4224">
        <w:rPr>
          <w:rFonts w:ascii="Arial" w:hAnsi="Arial" w:cs="Arial"/>
        </w:rPr>
        <w:t xml:space="preserve"> </w:t>
      </w:r>
      <w:r w:rsidR="00E46E7D" w:rsidRPr="00CD4224">
        <w:rPr>
          <w:rFonts w:ascii="Arial" w:hAnsi="Arial" w:cs="Arial"/>
        </w:rPr>
        <w:t xml:space="preserve">be exploited </w:t>
      </w:r>
      <w:r w:rsidR="00642E7F" w:rsidRPr="00CD4224">
        <w:rPr>
          <w:rFonts w:ascii="Arial" w:hAnsi="Arial" w:cs="Arial"/>
        </w:rPr>
        <w:t xml:space="preserve">by </w:t>
      </w:r>
      <w:r w:rsidR="00E46E7D" w:rsidRPr="00CD4224">
        <w:rPr>
          <w:rFonts w:ascii="Arial" w:hAnsi="Arial" w:cs="Arial"/>
        </w:rPr>
        <w:t>developers to create innovative applications for different platforms and devices that will make museum experiences more interesting for the visitors and also contribute to the preservation of Cultural Heritage.</w:t>
      </w:r>
      <w:r w:rsidR="00642E7F" w:rsidRPr="00CD4224">
        <w:rPr>
          <w:rFonts w:ascii="Arial" w:hAnsi="Arial" w:cs="Arial"/>
        </w:rPr>
        <w:t xml:space="preserve"> </w:t>
      </w:r>
      <w:r w:rsidR="001B34E3" w:rsidRPr="00CD4224">
        <w:rPr>
          <w:rFonts w:ascii="Arial" w:hAnsi="Arial" w:cs="Arial"/>
        </w:rPr>
        <w:t>E</w:t>
      </w:r>
      <w:r w:rsidRPr="00CD4224">
        <w:rPr>
          <w:rFonts w:ascii="Arial" w:hAnsi="Arial" w:cs="Arial"/>
        </w:rPr>
        <w:t xml:space="preserve">asy-to-use instruments </w:t>
      </w:r>
      <w:r w:rsidR="001B34E3" w:rsidRPr="00CD4224">
        <w:rPr>
          <w:rFonts w:ascii="Arial" w:hAnsi="Arial" w:cs="Arial"/>
        </w:rPr>
        <w:t>should</w:t>
      </w:r>
      <w:r w:rsidRPr="00CD4224">
        <w:rPr>
          <w:rFonts w:ascii="Arial" w:hAnsi="Arial" w:cs="Arial"/>
        </w:rPr>
        <w:t xml:space="preserve"> be developed to support the integration of new technologies in digital exhibitions and other storytelling applications</w:t>
      </w:r>
      <w:r w:rsidR="00F518C4" w:rsidRPr="00CD4224">
        <w:rPr>
          <w:rFonts w:ascii="Arial" w:hAnsi="Arial" w:cs="Arial"/>
        </w:rPr>
        <w:t>, amplifying open innovation through methods such as co-creation.</w:t>
      </w:r>
      <w:bookmarkStart w:id="27" w:name="_Hlk515277506"/>
      <w:bookmarkEnd w:id="26"/>
    </w:p>
    <w:bookmarkEnd w:id="27"/>
    <w:p w14:paraId="44929559" w14:textId="3CDEB80E" w:rsidR="00A529E8" w:rsidRDefault="00270C0D" w:rsidP="000331A2">
      <w:pPr>
        <w:jc w:val="both"/>
        <w:rPr>
          <w:rFonts w:ascii="Arial" w:hAnsi="Arial" w:cs="Arial"/>
        </w:rPr>
      </w:pPr>
      <w:r w:rsidRPr="00CD4224">
        <w:rPr>
          <w:rFonts w:ascii="Arial" w:hAnsi="Arial" w:cs="Arial"/>
        </w:rPr>
        <w:t xml:space="preserve">The purpose of a </w:t>
      </w:r>
      <w:r w:rsidR="002875C8">
        <w:rPr>
          <w:rFonts w:ascii="Arial" w:hAnsi="Arial" w:cs="Arial"/>
        </w:rPr>
        <w:t xml:space="preserve">holistic </w:t>
      </w:r>
      <w:r w:rsidRPr="00CD4224">
        <w:rPr>
          <w:rFonts w:ascii="Arial" w:hAnsi="Arial" w:cs="Arial"/>
        </w:rPr>
        <w:t xml:space="preserve">3D world is to simulate an environment and be able to transfer a person to this environment </w:t>
      </w:r>
      <w:r w:rsidR="002875C8">
        <w:rPr>
          <w:rFonts w:ascii="Arial" w:hAnsi="Arial" w:cs="Arial"/>
        </w:rPr>
        <w:t>in</w:t>
      </w:r>
      <w:r w:rsidRPr="00CD4224">
        <w:rPr>
          <w:rFonts w:ascii="Arial" w:hAnsi="Arial" w:cs="Arial"/>
        </w:rPr>
        <w:t xml:space="preserve"> the most realistic way. For that reason, interaction with any kind of human being, in any language and with any aspect of the environment are </w:t>
      </w:r>
      <w:r w:rsidR="006425B7">
        <w:rPr>
          <w:rFonts w:ascii="Arial" w:hAnsi="Arial" w:cs="Arial"/>
        </w:rPr>
        <w:t>important features which</w:t>
      </w:r>
      <w:r w:rsidRPr="00CD4224">
        <w:rPr>
          <w:rFonts w:ascii="Arial" w:hAnsi="Arial" w:cs="Arial"/>
        </w:rPr>
        <w:t xml:space="preserve"> can allow richer and more informative educational experiences. Ancient language, for example, can help people understand ancient civilization</w:t>
      </w:r>
      <w:r w:rsidR="00877892">
        <w:rPr>
          <w:rFonts w:ascii="Arial" w:hAnsi="Arial" w:cs="Arial"/>
        </w:rPr>
        <w:t>, traditions</w:t>
      </w:r>
      <w:r w:rsidRPr="00CD4224">
        <w:rPr>
          <w:rFonts w:ascii="Arial" w:hAnsi="Arial" w:cs="Arial"/>
        </w:rPr>
        <w:t xml:space="preserve"> and their culture in a more </w:t>
      </w:r>
      <w:r w:rsidR="006425B7">
        <w:rPr>
          <w:rFonts w:ascii="Arial" w:hAnsi="Arial" w:cs="Arial"/>
        </w:rPr>
        <w:t>‘</w:t>
      </w:r>
      <w:r w:rsidRPr="00CD4224">
        <w:rPr>
          <w:rFonts w:ascii="Arial" w:hAnsi="Arial" w:cs="Arial"/>
        </w:rPr>
        <w:t>alive</w:t>
      </w:r>
      <w:r w:rsidR="006425B7">
        <w:rPr>
          <w:rFonts w:ascii="Arial" w:hAnsi="Arial" w:cs="Arial"/>
        </w:rPr>
        <w:t>’</w:t>
      </w:r>
      <w:r w:rsidRPr="00CD4224">
        <w:rPr>
          <w:rFonts w:ascii="Arial" w:hAnsi="Arial" w:cs="Arial"/>
        </w:rPr>
        <w:t xml:space="preserve"> way. </w:t>
      </w:r>
    </w:p>
    <w:p w14:paraId="4678621B" w14:textId="28775550" w:rsidR="006425B7" w:rsidRDefault="00A529E8" w:rsidP="000331A2">
      <w:pPr>
        <w:jc w:val="both"/>
        <w:rPr>
          <w:rFonts w:ascii="Arial" w:hAnsi="Arial" w:cs="Arial"/>
        </w:rPr>
      </w:pPr>
      <w:r>
        <w:rPr>
          <w:rFonts w:ascii="Arial" w:hAnsi="Arial" w:cs="Arial"/>
        </w:rPr>
        <w:t>T</w:t>
      </w:r>
      <w:r w:rsidRPr="00A529E8">
        <w:rPr>
          <w:rFonts w:ascii="Arial" w:hAnsi="Arial" w:cs="Arial"/>
        </w:rPr>
        <w:t>he integration of sensory aspects as touch, smell and sound make</w:t>
      </w:r>
      <w:r>
        <w:rPr>
          <w:rFonts w:ascii="Arial" w:hAnsi="Arial" w:cs="Arial"/>
        </w:rPr>
        <w:t>s</w:t>
      </w:r>
      <w:r w:rsidRPr="00A529E8">
        <w:rPr>
          <w:rFonts w:ascii="Arial" w:hAnsi="Arial" w:cs="Arial"/>
        </w:rPr>
        <w:t xml:space="preserve"> the final simulation more realistic</w:t>
      </w:r>
      <w:r>
        <w:rPr>
          <w:rFonts w:ascii="Arial" w:hAnsi="Arial" w:cs="Arial"/>
        </w:rPr>
        <w:t>, for example</w:t>
      </w:r>
      <w:r w:rsidRPr="00A529E8">
        <w:rPr>
          <w:rFonts w:ascii="Arial" w:hAnsi="Arial" w:cs="Arial"/>
        </w:rPr>
        <w:t xml:space="preserve"> causing users to touch a screen and/or speak to the microphone of the device to interact with the 3D world</w:t>
      </w:r>
      <w:r>
        <w:rPr>
          <w:rFonts w:ascii="Arial" w:hAnsi="Arial" w:cs="Arial"/>
        </w:rPr>
        <w:t xml:space="preserve"> and adding</w:t>
      </w:r>
      <w:r w:rsidR="00270C0D" w:rsidRPr="00CD4224">
        <w:rPr>
          <w:rFonts w:ascii="Arial" w:hAnsi="Arial" w:cs="Arial"/>
        </w:rPr>
        <w:t xml:space="preserve"> features that </w:t>
      </w:r>
      <w:r w:rsidR="00642E7F" w:rsidRPr="00CD4224">
        <w:rPr>
          <w:rFonts w:ascii="Arial" w:hAnsi="Arial" w:cs="Arial"/>
        </w:rPr>
        <w:t>at present</w:t>
      </w:r>
      <w:r w:rsidR="00270C0D" w:rsidRPr="00CD4224">
        <w:rPr>
          <w:rFonts w:ascii="Arial" w:hAnsi="Arial" w:cs="Arial"/>
        </w:rPr>
        <w:t xml:space="preserve"> do</w:t>
      </w:r>
      <w:r w:rsidR="00642E7F" w:rsidRPr="00CD4224">
        <w:rPr>
          <w:rFonts w:ascii="Arial" w:hAnsi="Arial" w:cs="Arial"/>
        </w:rPr>
        <w:t xml:space="preserve"> not</w:t>
      </w:r>
      <w:r w:rsidR="00270C0D" w:rsidRPr="00CD4224">
        <w:rPr>
          <w:rFonts w:ascii="Arial" w:hAnsi="Arial" w:cs="Arial"/>
        </w:rPr>
        <w:t xml:space="preserve"> exist</w:t>
      </w:r>
      <w:r w:rsidR="006425B7">
        <w:rPr>
          <w:rFonts w:ascii="Arial" w:hAnsi="Arial" w:cs="Arial"/>
        </w:rPr>
        <w:t xml:space="preserve"> in 3D </w:t>
      </w:r>
      <w:r w:rsidR="00270C0D" w:rsidRPr="00CD4224">
        <w:rPr>
          <w:rFonts w:ascii="Arial" w:hAnsi="Arial" w:cs="Arial"/>
        </w:rPr>
        <w:t xml:space="preserve"> </w:t>
      </w:r>
      <w:r w:rsidR="006425B7">
        <w:rPr>
          <w:rFonts w:ascii="Arial" w:hAnsi="Arial" w:cs="Arial"/>
        </w:rPr>
        <w:t xml:space="preserve">experiences and </w:t>
      </w:r>
      <w:r w:rsidR="00270C0D" w:rsidRPr="00CD4224">
        <w:rPr>
          <w:rFonts w:ascii="Arial" w:hAnsi="Arial" w:cs="Arial"/>
        </w:rPr>
        <w:t>consequently</w:t>
      </w:r>
      <w:r w:rsidR="00642E7F" w:rsidRPr="00CD4224">
        <w:rPr>
          <w:rFonts w:ascii="Arial" w:hAnsi="Arial" w:cs="Arial"/>
        </w:rPr>
        <w:t xml:space="preserve"> fall short of </w:t>
      </w:r>
      <w:r w:rsidR="006425B7">
        <w:rPr>
          <w:rFonts w:ascii="Arial" w:hAnsi="Arial" w:cs="Arial"/>
        </w:rPr>
        <w:t xml:space="preserve">being fully </w:t>
      </w:r>
      <w:r w:rsidR="00270C0D" w:rsidRPr="00CD4224">
        <w:rPr>
          <w:rFonts w:ascii="Arial" w:hAnsi="Arial" w:cs="Arial"/>
        </w:rPr>
        <w:t>multidimensi</w:t>
      </w:r>
      <w:r w:rsidR="006425B7">
        <w:rPr>
          <w:rFonts w:ascii="Arial" w:hAnsi="Arial" w:cs="Arial"/>
        </w:rPr>
        <w:t>o</w:t>
      </w:r>
      <w:r w:rsidR="00270C0D" w:rsidRPr="00CD4224">
        <w:rPr>
          <w:rFonts w:ascii="Arial" w:hAnsi="Arial" w:cs="Arial"/>
        </w:rPr>
        <w:t>nal</w:t>
      </w:r>
      <w:r w:rsidR="006425B7">
        <w:rPr>
          <w:rFonts w:ascii="Arial" w:hAnsi="Arial" w:cs="Arial"/>
        </w:rPr>
        <w:t>.</w:t>
      </w:r>
    </w:p>
    <w:p w14:paraId="1358796E" w14:textId="25009349" w:rsidR="00934D45" w:rsidRPr="00CD4224" w:rsidRDefault="001B2576" w:rsidP="00E21059">
      <w:pPr>
        <w:spacing w:after="0"/>
        <w:jc w:val="both"/>
        <w:rPr>
          <w:rFonts w:ascii="Arial" w:hAnsi="Arial" w:cs="Arial"/>
        </w:rPr>
      </w:pPr>
      <w:r w:rsidRPr="00A529E8">
        <w:rPr>
          <w:rFonts w:ascii="Arial" w:hAnsi="Arial" w:cs="Arial"/>
          <w:u w:val="single"/>
        </w:rPr>
        <w:t>Gamification</w:t>
      </w:r>
      <w:r w:rsidRPr="00CD4224">
        <w:rPr>
          <w:rFonts w:ascii="Arial" w:hAnsi="Arial" w:cs="Arial"/>
        </w:rPr>
        <w:t xml:space="preserve"> is a feedback loop that incentivi</w:t>
      </w:r>
      <w:r w:rsidR="007F5711" w:rsidRPr="00CD4224">
        <w:rPr>
          <w:rFonts w:ascii="Arial" w:hAnsi="Arial" w:cs="Arial"/>
        </w:rPr>
        <w:t>s</w:t>
      </w:r>
      <w:r w:rsidRPr="00CD4224">
        <w:rPr>
          <w:rFonts w:ascii="Arial" w:hAnsi="Arial" w:cs="Arial"/>
        </w:rPr>
        <w:t xml:space="preserve">es the user to progress in the experience or learning process. </w:t>
      </w:r>
      <w:r w:rsidR="00952376" w:rsidRPr="00CD4224">
        <w:rPr>
          <w:rFonts w:ascii="Arial" w:hAnsi="Arial" w:cs="Arial"/>
        </w:rPr>
        <w:t xml:space="preserve">We </w:t>
      </w:r>
      <w:r w:rsidR="00A529E8">
        <w:rPr>
          <w:rFonts w:ascii="Arial" w:hAnsi="Arial" w:cs="Arial"/>
        </w:rPr>
        <w:t>believe</w:t>
      </w:r>
      <w:r w:rsidR="00952376" w:rsidRPr="00CD4224">
        <w:rPr>
          <w:rFonts w:ascii="Arial" w:hAnsi="Arial" w:cs="Arial"/>
        </w:rPr>
        <w:t xml:space="preserve"> that c</w:t>
      </w:r>
      <w:r w:rsidR="002A0315" w:rsidRPr="00CD4224">
        <w:rPr>
          <w:rFonts w:ascii="Arial" w:hAnsi="Arial" w:cs="Arial"/>
        </w:rPr>
        <w:t xml:space="preserve">are should be taken to use gamification elements judiciously so as not to overpower the story or learning objective. </w:t>
      </w:r>
      <w:r w:rsidRPr="00CD4224">
        <w:rPr>
          <w:rFonts w:ascii="Arial" w:hAnsi="Arial" w:cs="Arial"/>
        </w:rPr>
        <w:t>To sharpen the</w:t>
      </w:r>
      <w:r w:rsidR="002A0315" w:rsidRPr="00CD4224">
        <w:rPr>
          <w:rFonts w:ascii="Arial" w:hAnsi="Arial" w:cs="Arial"/>
        </w:rPr>
        <w:t>ir</w:t>
      </w:r>
      <w:r w:rsidRPr="00CD4224">
        <w:rPr>
          <w:rFonts w:ascii="Arial" w:hAnsi="Arial" w:cs="Arial"/>
        </w:rPr>
        <w:t xml:space="preserve"> </w:t>
      </w:r>
      <w:r w:rsidR="001B34E3" w:rsidRPr="00CD4224">
        <w:rPr>
          <w:rFonts w:ascii="Arial" w:hAnsi="Arial" w:cs="Arial"/>
        </w:rPr>
        <w:t>successful</w:t>
      </w:r>
      <w:r w:rsidRPr="00CD4224">
        <w:rPr>
          <w:rFonts w:ascii="Arial" w:hAnsi="Arial" w:cs="Arial"/>
        </w:rPr>
        <w:t xml:space="preserve"> use, gamification techniques </w:t>
      </w:r>
      <w:r w:rsidR="002A0315" w:rsidRPr="00CD4224">
        <w:rPr>
          <w:rFonts w:ascii="Arial" w:hAnsi="Arial" w:cs="Arial"/>
        </w:rPr>
        <w:t>should be mapped to the</w:t>
      </w:r>
      <w:r w:rsidR="00A529E8">
        <w:rPr>
          <w:rFonts w:ascii="Arial" w:hAnsi="Arial" w:cs="Arial"/>
        </w:rPr>
        <w:t>ir</w:t>
      </w:r>
      <w:r w:rsidR="002A0315" w:rsidRPr="00CD4224">
        <w:rPr>
          <w:rFonts w:ascii="Arial" w:hAnsi="Arial" w:cs="Arial"/>
        </w:rPr>
        <w:t xml:space="preserve"> e</w:t>
      </w:r>
      <w:r w:rsidRPr="00CD4224">
        <w:rPr>
          <w:rFonts w:ascii="Arial" w:hAnsi="Arial" w:cs="Arial"/>
        </w:rPr>
        <w:t>motional result</w:t>
      </w:r>
      <w:r w:rsidR="002A0315" w:rsidRPr="00CD4224">
        <w:rPr>
          <w:rFonts w:ascii="Arial" w:hAnsi="Arial" w:cs="Arial"/>
        </w:rPr>
        <w:t>s achieved</w:t>
      </w:r>
      <w:r w:rsidR="00A529E8">
        <w:rPr>
          <w:rFonts w:ascii="Arial" w:hAnsi="Arial" w:cs="Arial"/>
        </w:rPr>
        <w:t xml:space="preserve"> to</w:t>
      </w:r>
      <w:r w:rsidR="00931A93" w:rsidRPr="00CD4224">
        <w:rPr>
          <w:rFonts w:ascii="Arial" w:hAnsi="Arial" w:cs="Arial"/>
        </w:rPr>
        <w:t xml:space="preserve"> provide further </w:t>
      </w:r>
      <w:r w:rsidR="00060883">
        <w:rPr>
          <w:rFonts w:ascii="Arial" w:hAnsi="Arial" w:cs="Arial"/>
        </w:rPr>
        <w:t>high-quality</w:t>
      </w:r>
      <w:r w:rsidR="00931A93" w:rsidRPr="00CD4224">
        <w:rPr>
          <w:rFonts w:ascii="Arial" w:hAnsi="Arial" w:cs="Arial"/>
        </w:rPr>
        <w:t xml:space="preserve"> information for the purpose </w:t>
      </w:r>
      <w:r w:rsidR="00A529E8">
        <w:rPr>
          <w:rFonts w:ascii="Arial" w:hAnsi="Arial" w:cs="Arial"/>
        </w:rPr>
        <w:t xml:space="preserve">and outcome </w:t>
      </w:r>
      <w:r w:rsidR="00931A93" w:rsidRPr="00CD4224">
        <w:rPr>
          <w:rFonts w:ascii="Arial" w:hAnsi="Arial" w:cs="Arial"/>
        </w:rPr>
        <w:t>of the game</w:t>
      </w:r>
      <w:r w:rsidR="00A529E8">
        <w:rPr>
          <w:rFonts w:ascii="Arial" w:hAnsi="Arial" w:cs="Arial"/>
        </w:rPr>
        <w:t>.</w:t>
      </w:r>
      <w:r w:rsidR="00931A93" w:rsidRPr="00CD4224">
        <w:rPr>
          <w:rFonts w:ascii="Arial" w:hAnsi="Arial" w:cs="Arial"/>
        </w:rPr>
        <w:t xml:space="preserve"> For example, face simulation needed in an application can be better </w:t>
      </w:r>
      <w:r w:rsidR="00B671BB" w:rsidRPr="00CD4224">
        <w:rPr>
          <w:rFonts w:ascii="Arial" w:hAnsi="Arial" w:cs="Arial"/>
        </w:rPr>
        <w:t xml:space="preserve">performed </w:t>
      </w:r>
      <w:r w:rsidR="00931A93" w:rsidRPr="00CD4224">
        <w:rPr>
          <w:rFonts w:ascii="Arial" w:hAnsi="Arial" w:cs="Arial"/>
        </w:rPr>
        <w:t xml:space="preserve">if not only geometrical content is provided but also emotional semantic information. </w:t>
      </w:r>
      <w:r w:rsidR="00E46E7D" w:rsidRPr="00CD4224">
        <w:rPr>
          <w:rFonts w:ascii="Arial" w:hAnsi="Arial" w:cs="Arial"/>
        </w:rPr>
        <w:t>If an application creates emotional results of intense joy and vigilance, the gamification elements for this application should include user requirements of high speed (</w:t>
      </w:r>
      <w:r w:rsidR="00B671BB" w:rsidRPr="00CD4224">
        <w:rPr>
          <w:rFonts w:ascii="Arial" w:hAnsi="Arial" w:cs="Arial"/>
        </w:rPr>
        <w:t>e.g.</w:t>
      </w:r>
      <w:r w:rsidR="00E46E7D" w:rsidRPr="00CD4224">
        <w:rPr>
          <w:rFonts w:ascii="Arial" w:hAnsi="Arial" w:cs="Arial"/>
        </w:rPr>
        <w:t xml:space="preserve"> time-based tasks). Conversely, if an application creates emotional results of </w:t>
      </w:r>
      <w:r w:rsidR="00223FDE" w:rsidRPr="00CD4224">
        <w:rPr>
          <w:rFonts w:ascii="Arial" w:hAnsi="Arial" w:cs="Arial"/>
        </w:rPr>
        <w:t>tranquillity</w:t>
      </w:r>
      <w:r w:rsidR="00E46E7D" w:rsidRPr="00CD4224">
        <w:rPr>
          <w:rFonts w:ascii="Arial" w:hAnsi="Arial" w:cs="Arial"/>
        </w:rPr>
        <w:t xml:space="preserve"> or nostalgia, the gamification elements for this application should include user requirements of knowledge or being observant (</w:t>
      </w:r>
      <w:r w:rsidR="00B671BB" w:rsidRPr="00CD4224">
        <w:rPr>
          <w:rFonts w:ascii="Arial" w:hAnsi="Arial" w:cs="Arial"/>
        </w:rPr>
        <w:t xml:space="preserve">e.g. </w:t>
      </w:r>
      <w:r w:rsidR="00E46E7D" w:rsidRPr="00CD4224">
        <w:rPr>
          <w:rFonts w:ascii="Arial" w:hAnsi="Arial" w:cs="Arial"/>
        </w:rPr>
        <w:t xml:space="preserve">quiz or </w:t>
      </w:r>
      <w:r w:rsidR="00B671BB" w:rsidRPr="00CD4224">
        <w:rPr>
          <w:rFonts w:ascii="Arial" w:hAnsi="Arial" w:cs="Arial"/>
        </w:rPr>
        <w:t>object finding</w:t>
      </w:r>
      <w:r w:rsidR="00E46E7D" w:rsidRPr="00CD4224">
        <w:rPr>
          <w:rFonts w:ascii="Arial" w:hAnsi="Arial" w:cs="Arial"/>
        </w:rPr>
        <w:t xml:space="preserve"> tasks)</w:t>
      </w:r>
      <w:r w:rsidR="00B671BB" w:rsidRPr="00CD4224">
        <w:rPr>
          <w:rFonts w:ascii="Arial" w:hAnsi="Arial" w:cs="Arial"/>
        </w:rPr>
        <w:t xml:space="preserve">. </w:t>
      </w:r>
      <w:r w:rsidR="00E46E7D" w:rsidRPr="00CD4224">
        <w:rPr>
          <w:rFonts w:ascii="Arial" w:hAnsi="Arial" w:cs="Arial"/>
        </w:rPr>
        <w:t>In general, gamification elements must follow the flow of the presented story, in order to sharpen their successful use.</w:t>
      </w:r>
    </w:p>
    <w:p w14:paraId="44373FB6" w14:textId="77777777" w:rsidR="00776FE1" w:rsidRPr="00A529E8" w:rsidRDefault="006D3148" w:rsidP="000331A2">
      <w:pPr>
        <w:pStyle w:val="Heading1"/>
        <w:numPr>
          <w:ilvl w:val="0"/>
          <w:numId w:val="35"/>
        </w:numPr>
        <w:jc w:val="both"/>
        <w:rPr>
          <w:rFonts w:ascii="Arial" w:hAnsi="Arial" w:cs="Arial"/>
          <w:sz w:val="24"/>
          <w:szCs w:val="24"/>
        </w:rPr>
      </w:pPr>
      <w:bookmarkStart w:id="28" w:name="_Toc512355158"/>
      <w:bookmarkStart w:id="29" w:name="_Hlk515273956"/>
      <w:r w:rsidRPr="00A529E8">
        <w:rPr>
          <w:rFonts w:ascii="Arial" w:hAnsi="Arial" w:cs="Arial"/>
          <w:sz w:val="24"/>
          <w:szCs w:val="24"/>
        </w:rPr>
        <w:t>F</w:t>
      </w:r>
      <w:r w:rsidR="00F973C9" w:rsidRPr="00A529E8">
        <w:rPr>
          <w:rFonts w:ascii="Arial" w:hAnsi="Arial" w:cs="Arial"/>
          <w:sz w:val="24"/>
          <w:szCs w:val="24"/>
        </w:rPr>
        <w:t>rameworks and standards</w:t>
      </w:r>
      <w:bookmarkEnd w:id="28"/>
      <w:r w:rsidRPr="00A529E8">
        <w:rPr>
          <w:rFonts w:ascii="Arial" w:hAnsi="Arial" w:cs="Arial"/>
          <w:sz w:val="24"/>
          <w:szCs w:val="24"/>
        </w:rPr>
        <w:t>: a navigable map</w:t>
      </w:r>
    </w:p>
    <w:bookmarkEnd w:id="29"/>
    <w:p w14:paraId="1693FF4A" w14:textId="6D1E4E14" w:rsidR="00B85483" w:rsidRPr="00CD4224" w:rsidRDefault="009B12D9" w:rsidP="000331A2">
      <w:pPr>
        <w:jc w:val="both"/>
        <w:rPr>
          <w:rFonts w:ascii="Arial" w:hAnsi="Arial" w:cs="Arial"/>
        </w:rPr>
      </w:pPr>
      <w:r w:rsidRPr="00CD4224">
        <w:rPr>
          <w:rFonts w:ascii="Arial" w:hAnsi="Arial" w:cs="Arial"/>
        </w:rPr>
        <w:t xml:space="preserve">More powerful, intelligent and interconnected standards are required that can be used across domains, creating open </w:t>
      </w:r>
      <w:r w:rsidR="00877892">
        <w:rPr>
          <w:rFonts w:ascii="Arial" w:hAnsi="Arial" w:cs="Arial"/>
        </w:rPr>
        <w:t xml:space="preserve">and standardised </w:t>
      </w:r>
      <w:r w:rsidRPr="00CD4224">
        <w:rPr>
          <w:rFonts w:ascii="Arial" w:hAnsi="Arial" w:cs="Arial"/>
        </w:rPr>
        <w:t>format</w:t>
      </w:r>
      <w:r w:rsidR="00934D45" w:rsidRPr="00CD4224">
        <w:rPr>
          <w:rFonts w:ascii="Arial" w:hAnsi="Arial" w:cs="Arial"/>
        </w:rPr>
        <w:t>s, based on ontologies,</w:t>
      </w:r>
      <w:r w:rsidRPr="00CD4224">
        <w:rPr>
          <w:rFonts w:ascii="Arial" w:hAnsi="Arial" w:cs="Arial"/>
        </w:rPr>
        <w:t xml:space="preserve"> that </w:t>
      </w:r>
      <w:r w:rsidR="00934D45" w:rsidRPr="00CD4224">
        <w:rPr>
          <w:rFonts w:ascii="Arial" w:hAnsi="Arial" w:cs="Arial"/>
        </w:rPr>
        <w:t>are</w:t>
      </w:r>
      <w:r w:rsidRPr="00CD4224">
        <w:rPr>
          <w:rFonts w:ascii="Arial" w:hAnsi="Arial" w:cs="Arial"/>
        </w:rPr>
        <w:t xml:space="preserve"> interoperable in different systems and disciplines</w:t>
      </w:r>
      <w:r w:rsidR="00934D45" w:rsidRPr="00CD4224">
        <w:rPr>
          <w:rFonts w:ascii="Arial" w:hAnsi="Arial" w:cs="Arial"/>
        </w:rPr>
        <w:t>.</w:t>
      </w:r>
      <w:r w:rsidR="00E76AFD" w:rsidRPr="00CD4224">
        <w:rPr>
          <w:rFonts w:ascii="Arial" w:hAnsi="Arial" w:cs="Arial"/>
        </w:rPr>
        <w:t xml:space="preserve"> More powerful, intelligent and interconnected standards </w:t>
      </w:r>
      <w:r w:rsidR="00E76AFD" w:rsidRPr="00CD4224">
        <w:rPr>
          <w:rFonts w:ascii="Arial" w:hAnsi="Arial" w:cs="Arial"/>
        </w:rPr>
        <w:lastRenderedPageBreak/>
        <w:t>are required that can be used across domains. Open formats, based on ontologies, that are interoperable in different systems and disciplines should be encouraged.</w:t>
      </w:r>
    </w:p>
    <w:p w14:paraId="46B56903" w14:textId="77777777" w:rsidR="00B2000D" w:rsidRPr="00CD4224" w:rsidRDefault="00952376" w:rsidP="000331A2">
      <w:pPr>
        <w:jc w:val="both"/>
        <w:rPr>
          <w:rFonts w:ascii="Arial" w:hAnsi="Arial" w:cs="Arial"/>
        </w:rPr>
      </w:pPr>
      <w:bookmarkStart w:id="30" w:name="_Hlk515278846"/>
      <w:r w:rsidRPr="00CD4224">
        <w:rPr>
          <w:rFonts w:ascii="Arial" w:hAnsi="Arial" w:cs="Arial"/>
        </w:rPr>
        <w:t>E</w:t>
      </w:r>
      <w:r w:rsidR="00776FE1" w:rsidRPr="00CD4224">
        <w:rPr>
          <w:rFonts w:ascii="Arial" w:hAnsi="Arial" w:cs="Arial"/>
        </w:rPr>
        <w:t xml:space="preserve">merging </w:t>
      </w:r>
      <w:r w:rsidR="00F973C9" w:rsidRPr="00CD4224">
        <w:rPr>
          <w:rFonts w:ascii="Arial" w:hAnsi="Arial" w:cs="Arial"/>
        </w:rPr>
        <w:t xml:space="preserve">open interoperable </w:t>
      </w:r>
      <w:r w:rsidR="00776FE1" w:rsidRPr="00CD4224">
        <w:rPr>
          <w:rFonts w:ascii="Arial" w:hAnsi="Arial" w:cs="Arial"/>
        </w:rPr>
        <w:t>frameworks and standards which support</w:t>
      </w:r>
      <w:r w:rsidR="00F973C9" w:rsidRPr="00CD4224">
        <w:rPr>
          <w:rFonts w:ascii="Arial" w:hAnsi="Arial" w:cs="Arial"/>
        </w:rPr>
        <w:t>,</w:t>
      </w:r>
      <w:r w:rsidR="00776FE1" w:rsidRPr="00CD4224">
        <w:rPr>
          <w:rFonts w:ascii="Arial" w:hAnsi="Arial" w:cs="Arial"/>
        </w:rPr>
        <w:t xml:space="preserve"> create and share</w:t>
      </w:r>
      <w:bookmarkEnd w:id="30"/>
      <w:r w:rsidR="00776FE1" w:rsidRPr="00CD4224">
        <w:rPr>
          <w:rFonts w:ascii="Arial" w:hAnsi="Arial" w:cs="Arial"/>
        </w:rPr>
        <w:t xml:space="preserve"> </w:t>
      </w:r>
      <w:bookmarkStart w:id="31" w:name="_Hlk515277566"/>
      <w:r w:rsidR="00F973C9" w:rsidRPr="00CD4224">
        <w:rPr>
          <w:rFonts w:ascii="Arial" w:hAnsi="Arial" w:cs="Arial"/>
        </w:rPr>
        <w:t xml:space="preserve">DCH such as the International Image Interoperability Framework </w:t>
      </w:r>
      <w:r w:rsidR="00776FE1" w:rsidRPr="00CD4224">
        <w:rPr>
          <w:rFonts w:ascii="Arial" w:hAnsi="Arial" w:cs="Arial"/>
        </w:rPr>
        <w:t>(IIIF)</w:t>
      </w:r>
      <w:r w:rsidR="006C10FC" w:rsidRPr="00CD4224">
        <w:rPr>
          <w:rStyle w:val="EndnoteReference"/>
          <w:rFonts w:ascii="Arial" w:hAnsi="Arial" w:cs="Arial"/>
        </w:rPr>
        <w:endnoteReference w:id="33"/>
      </w:r>
      <w:r w:rsidR="00934D45" w:rsidRPr="00CD4224">
        <w:rPr>
          <w:rFonts w:ascii="Arial" w:hAnsi="Arial" w:cs="Arial"/>
        </w:rPr>
        <w:t>,</w:t>
      </w:r>
      <w:r w:rsidR="00776FE1" w:rsidRPr="00CD4224">
        <w:rPr>
          <w:rFonts w:ascii="Arial" w:hAnsi="Arial" w:cs="Arial"/>
        </w:rPr>
        <w:t xml:space="preserve"> Copernicus</w:t>
      </w:r>
      <w:r w:rsidR="006C10FC" w:rsidRPr="00CD4224">
        <w:rPr>
          <w:rFonts w:ascii="Arial" w:hAnsi="Arial" w:cs="Arial"/>
        </w:rPr>
        <w:t xml:space="preserve"> for</w:t>
      </w:r>
      <w:r w:rsidR="00DA7A85" w:rsidRPr="00CD4224">
        <w:rPr>
          <w:rFonts w:ascii="Arial" w:hAnsi="Arial" w:cs="Arial"/>
        </w:rPr>
        <w:t xml:space="preserve"> </w:t>
      </w:r>
      <w:r w:rsidR="00776FE1" w:rsidRPr="00CD4224">
        <w:rPr>
          <w:rFonts w:ascii="Arial" w:hAnsi="Arial" w:cs="Arial"/>
        </w:rPr>
        <w:t xml:space="preserve"> Cultural Heritage</w:t>
      </w:r>
      <w:r w:rsidR="006C10FC" w:rsidRPr="00CD4224">
        <w:rPr>
          <w:rStyle w:val="EndnoteReference"/>
          <w:rFonts w:ascii="Arial" w:hAnsi="Arial" w:cs="Arial"/>
        </w:rPr>
        <w:endnoteReference w:id="34"/>
      </w:r>
      <w:r w:rsidR="00776FE1" w:rsidRPr="00CD4224">
        <w:rPr>
          <w:rFonts w:ascii="Arial" w:hAnsi="Arial" w:cs="Arial"/>
        </w:rPr>
        <w:t xml:space="preserve"> and others, should be promoted and fast-tracked.</w:t>
      </w:r>
      <w:r w:rsidR="00B2000D" w:rsidRPr="00CD4224">
        <w:rPr>
          <w:rFonts w:ascii="Arial" w:hAnsi="Arial" w:cs="Arial"/>
        </w:rPr>
        <w:t xml:space="preserve"> </w:t>
      </w:r>
      <w:r w:rsidR="00F973C9" w:rsidRPr="00CD4224">
        <w:rPr>
          <w:rFonts w:ascii="Arial" w:hAnsi="Arial" w:cs="Arial"/>
        </w:rPr>
        <w:t xml:space="preserve">However, </w:t>
      </w:r>
      <w:r w:rsidR="00B2000D" w:rsidRPr="00CD4224">
        <w:rPr>
          <w:rFonts w:ascii="Arial" w:hAnsi="Arial" w:cs="Arial"/>
        </w:rPr>
        <w:t xml:space="preserve">current standards </w:t>
      </w:r>
      <w:r w:rsidR="00F973C9" w:rsidRPr="00CD4224">
        <w:rPr>
          <w:rFonts w:ascii="Arial" w:hAnsi="Arial" w:cs="Arial"/>
        </w:rPr>
        <w:t xml:space="preserve">should be </w:t>
      </w:r>
      <w:r w:rsidR="00865F59" w:rsidRPr="00CD4224">
        <w:rPr>
          <w:rFonts w:ascii="Arial" w:hAnsi="Arial" w:cs="Arial"/>
        </w:rPr>
        <w:t>preserved and</w:t>
      </w:r>
      <w:r w:rsidR="00B2000D" w:rsidRPr="00CD4224">
        <w:rPr>
          <w:rFonts w:ascii="Arial" w:hAnsi="Arial" w:cs="Arial"/>
        </w:rPr>
        <w:t xml:space="preserve"> </w:t>
      </w:r>
      <w:r w:rsidR="00CD78EA" w:rsidRPr="00CD4224">
        <w:rPr>
          <w:rFonts w:ascii="Arial" w:hAnsi="Arial" w:cs="Arial"/>
        </w:rPr>
        <w:t xml:space="preserve">continuity through </w:t>
      </w:r>
      <w:r w:rsidR="00B2000D" w:rsidRPr="00CD4224">
        <w:rPr>
          <w:rFonts w:ascii="Arial" w:hAnsi="Arial" w:cs="Arial"/>
        </w:rPr>
        <w:t>backward-compatibility</w:t>
      </w:r>
      <w:r w:rsidR="00F973C9" w:rsidRPr="00CD4224">
        <w:rPr>
          <w:rFonts w:ascii="Arial" w:hAnsi="Arial" w:cs="Arial"/>
        </w:rPr>
        <w:t xml:space="preserve"> thus sustained.</w:t>
      </w:r>
      <w:r w:rsidR="00B2000D" w:rsidRPr="00CD4224">
        <w:rPr>
          <w:rFonts w:ascii="Arial" w:hAnsi="Arial" w:cs="Arial"/>
        </w:rPr>
        <w:t xml:space="preserve"> </w:t>
      </w:r>
      <w:r w:rsidR="00A51C0A" w:rsidRPr="00CD4224">
        <w:rPr>
          <w:rFonts w:ascii="Arial" w:hAnsi="Arial" w:cs="Arial"/>
        </w:rPr>
        <w:t xml:space="preserve">It may be useful for the DCH community to become more involved </w:t>
      </w:r>
      <w:r w:rsidR="00B82A4D" w:rsidRPr="00CD4224">
        <w:rPr>
          <w:rFonts w:ascii="Arial" w:hAnsi="Arial" w:cs="Arial"/>
        </w:rPr>
        <w:t>the decisions of</w:t>
      </w:r>
      <w:r w:rsidR="00A51C0A" w:rsidRPr="00CD4224">
        <w:rPr>
          <w:rFonts w:ascii="Arial" w:hAnsi="Arial" w:cs="Arial"/>
        </w:rPr>
        <w:t xml:space="preserve"> </w:t>
      </w:r>
      <w:r w:rsidR="00B82A4D" w:rsidRPr="00CD4224">
        <w:rPr>
          <w:rFonts w:ascii="Arial" w:hAnsi="Arial" w:cs="Arial"/>
        </w:rPr>
        <w:t xml:space="preserve">standards bodies such as the </w:t>
      </w:r>
      <w:r w:rsidR="00A51C0A" w:rsidRPr="00CD4224">
        <w:rPr>
          <w:rFonts w:ascii="Arial" w:hAnsi="Arial" w:cs="Arial"/>
        </w:rPr>
        <w:t>Worl</w:t>
      </w:r>
      <w:r w:rsidR="00A519B1" w:rsidRPr="00CD4224">
        <w:rPr>
          <w:rFonts w:ascii="Arial" w:hAnsi="Arial" w:cs="Arial"/>
        </w:rPr>
        <w:t>d</w:t>
      </w:r>
      <w:r w:rsidR="00A51C0A" w:rsidRPr="00CD4224">
        <w:rPr>
          <w:rFonts w:ascii="Arial" w:hAnsi="Arial" w:cs="Arial"/>
        </w:rPr>
        <w:t>wide Web Consortium (WC3)</w:t>
      </w:r>
      <w:r w:rsidR="00AC37E9" w:rsidRPr="00CD4224">
        <w:rPr>
          <w:rStyle w:val="EndnoteReference"/>
          <w:rFonts w:ascii="Arial" w:hAnsi="Arial" w:cs="Arial"/>
        </w:rPr>
        <w:endnoteReference w:id="35"/>
      </w:r>
      <w:r w:rsidR="00760F93" w:rsidRPr="00CD4224">
        <w:rPr>
          <w:rFonts w:ascii="Arial" w:hAnsi="Arial" w:cs="Arial"/>
        </w:rPr>
        <w:t xml:space="preserve">, </w:t>
      </w:r>
      <w:r w:rsidR="00660FCD" w:rsidRPr="00CD4224">
        <w:rPr>
          <w:rFonts w:ascii="Arial" w:hAnsi="Arial" w:cs="Arial"/>
        </w:rPr>
        <w:t xml:space="preserve">International Standards Organisation </w:t>
      </w:r>
      <w:r w:rsidR="00760F93" w:rsidRPr="00CD4224">
        <w:rPr>
          <w:rFonts w:ascii="Arial" w:hAnsi="Arial" w:cs="Arial"/>
        </w:rPr>
        <w:t>ISO</w:t>
      </w:r>
      <w:r w:rsidR="00A51C0A" w:rsidRPr="00CD4224">
        <w:rPr>
          <w:rFonts w:ascii="Arial" w:hAnsi="Arial" w:cs="Arial"/>
        </w:rPr>
        <w:t xml:space="preserve"> </w:t>
      </w:r>
      <w:r w:rsidR="00AC37E9" w:rsidRPr="00CD4224">
        <w:rPr>
          <w:rStyle w:val="EndnoteReference"/>
          <w:rFonts w:ascii="Arial" w:hAnsi="Arial" w:cs="Arial"/>
        </w:rPr>
        <w:endnoteReference w:id="36"/>
      </w:r>
      <w:r w:rsidR="00B82A4D" w:rsidRPr="00CD4224">
        <w:rPr>
          <w:rFonts w:ascii="Arial" w:hAnsi="Arial" w:cs="Arial"/>
        </w:rPr>
        <w:t xml:space="preserve">and </w:t>
      </w:r>
      <w:r w:rsidR="00EB6D67" w:rsidRPr="00CD4224">
        <w:rPr>
          <w:rFonts w:ascii="Arial" w:hAnsi="Arial" w:cs="Arial"/>
        </w:rPr>
        <w:t>the European Committee for Standardization (</w:t>
      </w:r>
      <w:r w:rsidR="00B82A4D" w:rsidRPr="00CD4224">
        <w:rPr>
          <w:rFonts w:ascii="Arial" w:hAnsi="Arial" w:cs="Arial"/>
        </w:rPr>
        <w:t>CEN</w:t>
      </w:r>
      <w:r w:rsidR="00EB6D67" w:rsidRPr="00CD4224">
        <w:rPr>
          <w:rFonts w:ascii="Arial" w:hAnsi="Arial" w:cs="Arial"/>
        </w:rPr>
        <w:t>)</w:t>
      </w:r>
      <w:r w:rsidR="00EB6D67" w:rsidRPr="00CD4224">
        <w:rPr>
          <w:rStyle w:val="EndnoteReference"/>
          <w:rFonts w:ascii="Arial" w:hAnsi="Arial" w:cs="Arial"/>
        </w:rPr>
        <w:endnoteReference w:id="37"/>
      </w:r>
      <w:r w:rsidR="00A51C0A" w:rsidRPr="00CD4224">
        <w:rPr>
          <w:rFonts w:ascii="Arial" w:hAnsi="Arial" w:cs="Arial"/>
        </w:rPr>
        <w:t xml:space="preserve"> in order to better informed and consulted about key changes and the emergence of important standards.</w:t>
      </w:r>
    </w:p>
    <w:p w14:paraId="388A7B98" w14:textId="6CBDC836" w:rsidR="002F7B98" w:rsidRPr="00CD4224" w:rsidRDefault="00C9098E" w:rsidP="000331A2">
      <w:pPr>
        <w:jc w:val="both"/>
        <w:rPr>
          <w:rFonts w:ascii="Arial" w:hAnsi="Arial" w:cs="Arial"/>
        </w:rPr>
      </w:pPr>
      <w:r w:rsidRPr="00CD4224">
        <w:rPr>
          <w:rFonts w:ascii="Arial" w:hAnsi="Arial" w:cs="Arial"/>
        </w:rPr>
        <w:t xml:space="preserve">Standards need to be agreed </w:t>
      </w:r>
      <w:r w:rsidR="00877892">
        <w:rPr>
          <w:rFonts w:ascii="Arial" w:hAnsi="Arial" w:cs="Arial"/>
        </w:rPr>
        <w:t xml:space="preserve">internationally, </w:t>
      </w:r>
      <w:r w:rsidRPr="00CD4224">
        <w:rPr>
          <w:rFonts w:ascii="Arial" w:hAnsi="Arial" w:cs="Arial"/>
        </w:rPr>
        <w:t xml:space="preserve">so that digitised content (tangible and </w:t>
      </w:r>
      <w:r w:rsidR="00AC37E9" w:rsidRPr="00CD4224">
        <w:rPr>
          <w:rFonts w:ascii="Arial" w:hAnsi="Arial" w:cs="Arial"/>
        </w:rPr>
        <w:t xml:space="preserve">– especially - </w:t>
      </w:r>
      <w:r w:rsidRPr="00CD4224">
        <w:rPr>
          <w:rFonts w:ascii="Arial" w:hAnsi="Arial" w:cs="Arial"/>
        </w:rPr>
        <w:t xml:space="preserve">intangible) and the related metadata becomes </w:t>
      </w:r>
      <w:r w:rsidR="00934D45" w:rsidRPr="00CD4224">
        <w:rPr>
          <w:rFonts w:ascii="Arial" w:hAnsi="Arial" w:cs="Arial"/>
        </w:rPr>
        <w:t xml:space="preserve">seamlessly </w:t>
      </w:r>
      <w:r w:rsidRPr="00CD4224">
        <w:rPr>
          <w:rFonts w:ascii="Arial" w:hAnsi="Arial" w:cs="Arial"/>
        </w:rPr>
        <w:t>accessible in the long term to a</w:t>
      </w:r>
      <w:r w:rsidR="009B12D9" w:rsidRPr="00CD4224">
        <w:rPr>
          <w:rFonts w:ascii="Arial" w:hAnsi="Arial" w:cs="Arial"/>
        </w:rPr>
        <w:t>l</w:t>
      </w:r>
      <w:r w:rsidRPr="00CD4224">
        <w:rPr>
          <w:rFonts w:ascii="Arial" w:hAnsi="Arial" w:cs="Arial"/>
        </w:rPr>
        <w:t>l</w:t>
      </w:r>
      <w:r w:rsidR="00934D45" w:rsidRPr="00CD4224">
        <w:rPr>
          <w:rFonts w:ascii="Arial" w:hAnsi="Arial" w:cs="Arial"/>
        </w:rPr>
        <w:t>.</w:t>
      </w:r>
      <w:r w:rsidRPr="00CD4224">
        <w:rPr>
          <w:rFonts w:ascii="Arial" w:hAnsi="Arial" w:cs="Arial"/>
        </w:rPr>
        <w:t xml:space="preserve"> Metadata may include access to complementary material such as images, books, descriptions and drawings, illustrating the cultural and historic significance of the sites</w:t>
      </w:r>
      <w:r w:rsidR="00934D45" w:rsidRPr="00CD4224">
        <w:rPr>
          <w:rFonts w:ascii="Arial" w:hAnsi="Arial" w:cs="Arial"/>
        </w:rPr>
        <w:t xml:space="preserve"> or </w:t>
      </w:r>
      <w:r w:rsidRPr="00CD4224">
        <w:rPr>
          <w:rFonts w:ascii="Arial" w:hAnsi="Arial" w:cs="Arial"/>
        </w:rPr>
        <w:t xml:space="preserve">artefacts. </w:t>
      </w:r>
      <w:r w:rsidR="002875C8">
        <w:rPr>
          <w:rFonts w:ascii="Arial" w:hAnsi="Arial" w:cs="Arial"/>
        </w:rPr>
        <w:t>T</w:t>
      </w:r>
      <w:r w:rsidR="002875C8" w:rsidRPr="002875C8">
        <w:rPr>
          <w:rFonts w:ascii="Arial" w:hAnsi="Arial" w:cs="Arial"/>
        </w:rPr>
        <w:t>he EU</w:t>
      </w:r>
      <w:r w:rsidR="002875C8">
        <w:rPr>
          <w:rFonts w:ascii="Arial" w:hAnsi="Arial" w:cs="Arial"/>
        </w:rPr>
        <w:t>,</w:t>
      </w:r>
      <w:r w:rsidR="002875C8" w:rsidRPr="002875C8">
        <w:rPr>
          <w:rFonts w:ascii="Arial" w:hAnsi="Arial" w:cs="Arial"/>
        </w:rPr>
        <w:t xml:space="preserve"> in cooperation with International organisations/institutions and key academia and research</w:t>
      </w:r>
      <w:r w:rsidR="002875C8">
        <w:rPr>
          <w:rFonts w:ascii="Arial" w:hAnsi="Arial" w:cs="Arial"/>
        </w:rPr>
        <w:t xml:space="preserve"> bodies </w:t>
      </w:r>
      <w:r w:rsidR="002875C8" w:rsidRPr="002875C8">
        <w:rPr>
          <w:rFonts w:ascii="Arial" w:hAnsi="Arial" w:cs="Arial"/>
        </w:rPr>
        <w:t xml:space="preserve"> </w:t>
      </w:r>
      <w:r w:rsidR="002875C8">
        <w:rPr>
          <w:rFonts w:ascii="Arial" w:hAnsi="Arial" w:cs="Arial"/>
        </w:rPr>
        <w:t>should</w:t>
      </w:r>
      <w:r w:rsidR="002875C8" w:rsidRPr="002875C8">
        <w:rPr>
          <w:rFonts w:ascii="Arial" w:hAnsi="Arial" w:cs="Arial"/>
        </w:rPr>
        <w:t xml:space="preserve"> agree </w:t>
      </w:r>
      <w:r w:rsidR="002875C8">
        <w:rPr>
          <w:rFonts w:ascii="Arial" w:hAnsi="Arial" w:cs="Arial"/>
        </w:rPr>
        <w:t>a</w:t>
      </w:r>
      <w:r w:rsidR="002875C8" w:rsidRPr="002875C8">
        <w:rPr>
          <w:rFonts w:ascii="Arial" w:hAnsi="Arial" w:cs="Arial"/>
        </w:rPr>
        <w:t xml:space="preserve"> pan-European action plan with </w:t>
      </w:r>
      <w:r w:rsidR="002875C8">
        <w:rPr>
          <w:rFonts w:ascii="Arial" w:hAnsi="Arial" w:cs="Arial"/>
        </w:rPr>
        <w:t xml:space="preserve">a </w:t>
      </w:r>
      <w:r w:rsidR="002875C8" w:rsidRPr="002875C8">
        <w:rPr>
          <w:rFonts w:ascii="Arial" w:hAnsi="Arial" w:cs="Arial"/>
        </w:rPr>
        <w:t>realistic time</w:t>
      </w:r>
      <w:r w:rsidR="002875C8">
        <w:rPr>
          <w:rFonts w:ascii="Arial" w:hAnsi="Arial" w:cs="Arial"/>
        </w:rPr>
        <w:t xml:space="preserve"> frame</w:t>
      </w:r>
      <w:r w:rsidR="002875C8" w:rsidRPr="002875C8">
        <w:rPr>
          <w:rFonts w:ascii="Arial" w:hAnsi="Arial" w:cs="Arial"/>
        </w:rPr>
        <w:t xml:space="preserve">  for the development of standards.  </w:t>
      </w:r>
    </w:p>
    <w:bookmarkEnd w:id="31"/>
    <w:p w14:paraId="33B45873" w14:textId="08374503" w:rsidR="00931A93" w:rsidRDefault="00952376" w:rsidP="000331A2">
      <w:pPr>
        <w:jc w:val="both"/>
        <w:rPr>
          <w:rFonts w:ascii="Arial" w:hAnsi="Arial" w:cs="Arial"/>
        </w:rPr>
      </w:pPr>
      <w:r w:rsidRPr="00CD4224">
        <w:rPr>
          <w:rFonts w:ascii="Arial" w:hAnsi="Arial" w:cs="Arial"/>
        </w:rPr>
        <w:t xml:space="preserve">We </w:t>
      </w:r>
      <w:r w:rsidR="002875C8">
        <w:rPr>
          <w:rFonts w:ascii="Arial" w:hAnsi="Arial" w:cs="Arial"/>
        </w:rPr>
        <w:t xml:space="preserve">also </w:t>
      </w:r>
      <w:r w:rsidRPr="00CD4224">
        <w:rPr>
          <w:rFonts w:ascii="Arial" w:hAnsi="Arial" w:cs="Arial"/>
        </w:rPr>
        <w:t>believe that an</w:t>
      </w:r>
      <w:r w:rsidR="00B82A4D" w:rsidRPr="00CD4224">
        <w:rPr>
          <w:rFonts w:ascii="Arial" w:hAnsi="Arial" w:cs="Arial"/>
        </w:rPr>
        <w:t xml:space="preserve"> ethical </w:t>
      </w:r>
      <w:r w:rsidR="002F7B98" w:rsidRPr="00CD4224">
        <w:rPr>
          <w:rFonts w:ascii="Arial" w:hAnsi="Arial" w:cs="Arial"/>
        </w:rPr>
        <w:t>framework of ‘virtual values’ is needed to underpin DCH strategies and development, and to provide museum-staff with a comprehensible direction for the museum’s approach to virtual and augmented content. The Virtual Values identified by ViMM include: “Virtual for all” Rule; Layered Content; Accessibility, Sustainability, Complementarity</w:t>
      </w:r>
      <w:r w:rsidR="00B82A4D" w:rsidRPr="00CD4224">
        <w:rPr>
          <w:rFonts w:ascii="Arial" w:hAnsi="Arial" w:cs="Arial"/>
        </w:rPr>
        <w:t xml:space="preserve">, </w:t>
      </w:r>
      <w:r w:rsidR="005116A4" w:rsidRPr="00CD4224">
        <w:rPr>
          <w:rFonts w:ascii="Arial" w:hAnsi="Arial" w:cs="Arial"/>
        </w:rPr>
        <w:t xml:space="preserve">and </w:t>
      </w:r>
      <w:r w:rsidR="00B82A4D" w:rsidRPr="00CD4224">
        <w:rPr>
          <w:rFonts w:ascii="Arial" w:hAnsi="Arial" w:cs="Arial"/>
        </w:rPr>
        <w:t>Data Protection</w:t>
      </w:r>
      <w:r w:rsidR="005116A4" w:rsidRPr="00CD4224">
        <w:rPr>
          <w:rFonts w:ascii="Arial" w:hAnsi="Arial" w:cs="Arial"/>
        </w:rPr>
        <w:t>/</w:t>
      </w:r>
      <w:r w:rsidR="002F7B98" w:rsidRPr="00CD4224">
        <w:rPr>
          <w:rFonts w:ascii="Arial" w:hAnsi="Arial" w:cs="Arial"/>
        </w:rPr>
        <w:t>Digital Privacy</w:t>
      </w:r>
      <w:r w:rsidR="00B82A4D" w:rsidRPr="00CD4224">
        <w:rPr>
          <w:rFonts w:ascii="Arial" w:hAnsi="Arial" w:cs="Arial"/>
        </w:rPr>
        <w:t>. In the last of these contexts, attention should be paid to applicable privacy requirements of the  General Data Protection Regulation (GDPR) .</w:t>
      </w:r>
      <w:r w:rsidR="00DB416C" w:rsidRPr="00CD4224">
        <w:rPr>
          <w:rFonts w:ascii="Arial" w:hAnsi="Arial" w:cs="Arial"/>
        </w:rPr>
        <w:t xml:space="preserve"> These values not only affect the originality, the trust</w:t>
      </w:r>
      <w:r w:rsidR="00A529E8">
        <w:rPr>
          <w:rFonts w:ascii="Arial" w:hAnsi="Arial" w:cs="Arial"/>
        </w:rPr>
        <w:t xml:space="preserve">worthiness </w:t>
      </w:r>
      <w:r w:rsidR="00DB416C" w:rsidRPr="00CD4224">
        <w:rPr>
          <w:rFonts w:ascii="Arial" w:hAnsi="Arial" w:cs="Arial"/>
        </w:rPr>
        <w:t xml:space="preserve">and the innovation of each DCH project, but </w:t>
      </w:r>
      <w:r w:rsidR="00A529E8">
        <w:rPr>
          <w:rFonts w:ascii="Arial" w:hAnsi="Arial" w:cs="Arial"/>
        </w:rPr>
        <w:t>also</w:t>
      </w:r>
      <w:r w:rsidR="00DB416C" w:rsidRPr="00CD4224">
        <w:rPr>
          <w:rFonts w:ascii="Arial" w:hAnsi="Arial" w:cs="Arial"/>
        </w:rPr>
        <w:t xml:space="preserve"> protect people’s privacy</w:t>
      </w:r>
      <w:r w:rsidR="00A529E8">
        <w:rPr>
          <w:rFonts w:ascii="Arial" w:hAnsi="Arial" w:cs="Arial"/>
        </w:rPr>
        <w:t>.</w:t>
      </w:r>
      <w:r w:rsidR="00DB416C" w:rsidRPr="00CD4224">
        <w:rPr>
          <w:rFonts w:ascii="Arial" w:hAnsi="Arial" w:cs="Arial"/>
        </w:rPr>
        <w:t xml:space="preserve"> </w:t>
      </w:r>
      <w:r w:rsidR="00A529E8">
        <w:rPr>
          <w:rFonts w:ascii="Arial" w:hAnsi="Arial" w:cs="Arial"/>
        </w:rPr>
        <w:t xml:space="preserve">An ethical framework is needed for </w:t>
      </w:r>
      <w:r w:rsidR="00DB416C" w:rsidRPr="00CD4224">
        <w:rPr>
          <w:rFonts w:ascii="Arial" w:hAnsi="Arial" w:cs="Arial"/>
        </w:rPr>
        <w:t xml:space="preserve">DCH projects </w:t>
      </w:r>
      <w:r w:rsidR="00A529E8">
        <w:rPr>
          <w:rFonts w:ascii="Arial" w:hAnsi="Arial" w:cs="Arial"/>
        </w:rPr>
        <w:t>which combines all of these aspects.</w:t>
      </w:r>
      <w:r w:rsidR="00931A93" w:rsidRPr="00CD4224">
        <w:rPr>
          <w:rFonts w:ascii="Arial" w:hAnsi="Arial" w:cs="Arial"/>
        </w:rPr>
        <w:t xml:space="preserve"> </w:t>
      </w:r>
    </w:p>
    <w:p w14:paraId="5281CF68" w14:textId="77777777" w:rsidR="00CD78EA" w:rsidRPr="00A529E8" w:rsidRDefault="006D3148" w:rsidP="000331A2">
      <w:pPr>
        <w:pStyle w:val="Heading1"/>
        <w:numPr>
          <w:ilvl w:val="0"/>
          <w:numId w:val="36"/>
        </w:numPr>
        <w:jc w:val="both"/>
        <w:rPr>
          <w:rFonts w:ascii="Arial" w:hAnsi="Arial" w:cs="Arial"/>
          <w:sz w:val="24"/>
          <w:szCs w:val="24"/>
        </w:rPr>
      </w:pPr>
      <w:bookmarkStart w:id="32" w:name="_Toc512355159"/>
      <w:bookmarkStart w:id="33" w:name="_Hlk515273977"/>
      <w:r w:rsidRPr="00A529E8">
        <w:rPr>
          <w:rFonts w:ascii="Arial" w:hAnsi="Arial" w:cs="Arial"/>
          <w:sz w:val="24"/>
          <w:szCs w:val="24"/>
        </w:rPr>
        <w:t>Driving or</w:t>
      </w:r>
      <w:r w:rsidR="0070743A" w:rsidRPr="00A529E8">
        <w:rPr>
          <w:rFonts w:ascii="Arial" w:hAnsi="Arial" w:cs="Arial"/>
          <w:sz w:val="24"/>
          <w:szCs w:val="24"/>
        </w:rPr>
        <w:t>gani</w:t>
      </w:r>
      <w:r w:rsidR="00CD78EA" w:rsidRPr="00A529E8">
        <w:rPr>
          <w:rFonts w:ascii="Arial" w:hAnsi="Arial" w:cs="Arial"/>
          <w:sz w:val="24"/>
          <w:szCs w:val="24"/>
        </w:rPr>
        <w:t>s</w:t>
      </w:r>
      <w:r w:rsidR="0070743A" w:rsidRPr="00A529E8">
        <w:rPr>
          <w:rFonts w:ascii="Arial" w:hAnsi="Arial" w:cs="Arial"/>
          <w:sz w:val="24"/>
          <w:szCs w:val="24"/>
        </w:rPr>
        <w:t>ational change</w:t>
      </w:r>
      <w:r w:rsidR="00076EF2" w:rsidRPr="00A529E8">
        <w:rPr>
          <w:rFonts w:ascii="Arial" w:hAnsi="Arial" w:cs="Arial"/>
          <w:sz w:val="24"/>
          <w:szCs w:val="24"/>
        </w:rPr>
        <w:t xml:space="preserve"> </w:t>
      </w:r>
      <w:bookmarkEnd w:id="32"/>
    </w:p>
    <w:bookmarkEnd w:id="33"/>
    <w:p w14:paraId="58FE9A9A" w14:textId="2B084681" w:rsidR="00EE3C4C" w:rsidRDefault="00E4080A" w:rsidP="000331A2">
      <w:pPr>
        <w:jc w:val="both"/>
        <w:rPr>
          <w:rFonts w:ascii="Arial" w:hAnsi="Arial" w:cs="Arial"/>
        </w:rPr>
      </w:pPr>
      <w:r w:rsidRPr="00CD4224">
        <w:rPr>
          <w:rFonts w:ascii="Arial" w:hAnsi="Arial" w:cs="Arial"/>
        </w:rPr>
        <w:t xml:space="preserve">All </w:t>
      </w:r>
      <w:r w:rsidR="00A529E8">
        <w:rPr>
          <w:rFonts w:ascii="Arial" w:hAnsi="Arial" w:cs="Arial"/>
        </w:rPr>
        <w:t>of the foregoing</w:t>
      </w:r>
      <w:r w:rsidRPr="00CD4224">
        <w:rPr>
          <w:rFonts w:ascii="Arial" w:hAnsi="Arial" w:cs="Arial"/>
        </w:rPr>
        <w:t xml:space="preserve"> entails the full engagement of the cultural heritage sector in a </w:t>
      </w:r>
      <w:r w:rsidR="002875C8">
        <w:rPr>
          <w:rFonts w:ascii="Arial" w:hAnsi="Arial" w:cs="Arial"/>
        </w:rPr>
        <w:t xml:space="preserve">generational switch towards a </w:t>
      </w:r>
      <w:r w:rsidRPr="00CD4224">
        <w:rPr>
          <w:rFonts w:ascii="Arial" w:hAnsi="Arial" w:cs="Arial"/>
        </w:rPr>
        <w:t>process of Digital Transformation</w:t>
      </w:r>
      <w:r w:rsidR="00D640AA">
        <w:rPr>
          <w:rFonts w:ascii="Arial" w:hAnsi="Arial" w:cs="Arial"/>
        </w:rPr>
        <w:t xml:space="preserve"> which supports and conforms with</w:t>
      </w:r>
      <w:r w:rsidR="00063DB7">
        <w:rPr>
          <w:rFonts w:ascii="Arial" w:hAnsi="Arial" w:cs="Arial"/>
        </w:rPr>
        <w:t xml:space="preserve"> other</w:t>
      </w:r>
      <w:r w:rsidR="00D640AA">
        <w:rPr>
          <w:rFonts w:ascii="Arial" w:hAnsi="Arial" w:cs="Arial"/>
        </w:rPr>
        <w:t xml:space="preserve"> EU modernisation </w:t>
      </w:r>
      <w:r w:rsidR="00EC3B10">
        <w:rPr>
          <w:rFonts w:ascii="Arial" w:hAnsi="Arial" w:cs="Arial"/>
        </w:rPr>
        <w:t xml:space="preserve">policies </w:t>
      </w:r>
      <w:r w:rsidR="00063DB7">
        <w:rPr>
          <w:rFonts w:ascii="Arial" w:hAnsi="Arial" w:cs="Arial"/>
        </w:rPr>
        <w:t xml:space="preserve">e.g. </w:t>
      </w:r>
      <w:r w:rsidR="004840A8">
        <w:rPr>
          <w:rFonts w:ascii="Arial" w:hAnsi="Arial" w:cs="Arial"/>
        </w:rPr>
        <w:t>in the</w:t>
      </w:r>
      <w:r w:rsidR="00D640AA">
        <w:rPr>
          <w:rFonts w:ascii="Arial" w:hAnsi="Arial" w:cs="Arial"/>
        </w:rPr>
        <w:t xml:space="preserve"> environment</w:t>
      </w:r>
      <w:r w:rsidR="004840A8">
        <w:rPr>
          <w:rFonts w:ascii="Arial" w:hAnsi="Arial" w:cs="Arial"/>
        </w:rPr>
        <w:t xml:space="preserve"> sector</w:t>
      </w:r>
      <w:r w:rsidR="00935099">
        <w:rPr>
          <w:rStyle w:val="EndnoteReference"/>
          <w:rFonts w:ascii="Arial" w:hAnsi="Arial" w:cs="Arial"/>
        </w:rPr>
        <w:endnoteReference w:id="38"/>
      </w:r>
      <w:r w:rsidR="00EE3C4C">
        <w:rPr>
          <w:rFonts w:ascii="Arial" w:hAnsi="Arial" w:cs="Arial"/>
        </w:rPr>
        <w:t>.</w:t>
      </w:r>
      <w:r w:rsidR="00EE3C4C" w:rsidRPr="00EE3C4C">
        <w:rPr>
          <w:rFonts w:ascii="Arial" w:hAnsi="Arial" w:cs="Arial"/>
        </w:rPr>
        <w:t xml:space="preserve"> In many cases, there needs to be organisational change in order</w:t>
      </w:r>
      <w:r w:rsidR="00063DB7">
        <w:rPr>
          <w:rFonts w:ascii="Arial" w:hAnsi="Arial" w:cs="Arial"/>
        </w:rPr>
        <w:t xml:space="preserve"> </w:t>
      </w:r>
      <w:r w:rsidR="00EE3C4C" w:rsidRPr="00EE3C4C">
        <w:rPr>
          <w:rFonts w:ascii="Arial" w:hAnsi="Arial" w:cs="Arial"/>
        </w:rPr>
        <w:t xml:space="preserve">to be able to make the most of </w:t>
      </w:r>
      <w:r w:rsidR="00E22D05">
        <w:rPr>
          <w:rFonts w:ascii="Arial" w:hAnsi="Arial" w:cs="Arial"/>
        </w:rPr>
        <w:t xml:space="preserve">modern </w:t>
      </w:r>
      <w:r w:rsidR="00EE3C4C" w:rsidRPr="00EE3C4C">
        <w:rPr>
          <w:rFonts w:ascii="Arial" w:hAnsi="Arial" w:cs="Arial"/>
        </w:rPr>
        <w:t xml:space="preserve">technology. </w:t>
      </w:r>
      <w:r w:rsidRPr="00CD4224">
        <w:rPr>
          <w:rFonts w:ascii="Arial" w:hAnsi="Arial" w:cs="Arial"/>
        </w:rPr>
        <w:t>CHI departments should incorporate technology solutions within their day-to-day responsibilities.</w:t>
      </w:r>
      <w:r w:rsidR="00EE3C4C" w:rsidRPr="00EE3C4C">
        <w:t xml:space="preserve"> </w:t>
      </w:r>
    </w:p>
    <w:p w14:paraId="16E1CEBC" w14:textId="77777777" w:rsidR="00063DB7" w:rsidRDefault="00934D45" w:rsidP="000331A2">
      <w:pPr>
        <w:jc w:val="both"/>
        <w:rPr>
          <w:rFonts w:ascii="Arial" w:hAnsi="Arial" w:cs="Arial"/>
        </w:rPr>
      </w:pPr>
      <w:r w:rsidRPr="00CD4224">
        <w:rPr>
          <w:rFonts w:ascii="Arial" w:hAnsi="Arial" w:cs="Arial"/>
        </w:rPr>
        <w:t xml:space="preserve">Managements of </w:t>
      </w:r>
      <w:r w:rsidR="00A07DB8" w:rsidRPr="00CD4224">
        <w:rPr>
          <w:rFonts w:ascii="Arial" w:hAnsi="Arial" w:cs="Arial"/>
        </w:rPr>
        <w:t>CHI</w:t>
      </w:r>
      <w:r w:rsidR="00063DB7">
        <w:rPr>
          <w:rFonts w:ascii="Arial" w:hAnsi="Arial" w:cs="Arial"/>
        </w:rPr>
        <w:t>, which</w:t>
      </w:r>
      <w:r w:rsidR="00063DB7" w:rsidRPr="00063DB7">
        <w:rPr>
          <w:rFonts w:ascii="Arial" w:hAnsi="Arial" w:cs="Arial"/>
        </w:rPr>
        <w:t xml:space="preserve"> frequently depend on public administrations and need to convince the agencies which govern them</w:t>
      </w:r>
      <w:r w:rsidR="00063DB7">
        <w:rPr>
          <w:rFonts w:ascii="Arial" w:hAnsi="Arial" w:cs="Arial"/>
        </w:rPr>
        <w:t>,</w:t>
      </w:r>
      <w:r w:rsidRPr="00CD4224">
        <w:rPr>
          <w:rFonts w:ascii="Arial" w:hAnsi="Arial" w:cs="Arial"/>
        </w:rPr>
        <w:t xml:space="preserve"> should prioritise digital transformation and lead organisational change, cooperating in a shared digitisation process</w:t>
      </w:r>
      <w:r w:rsidR="00063DB7">
        <w:rPr>
          <w:rFonts w:ascii="Arial" w:hAnsi="Arial" w:cs="Arial"/>
        </w:rPr>
        <w:t xml:space="preserve">. This should be </w:t>
      </w:r>
      <w:r w:rsidR="00AC37E9" w:rsidRPr="00CD4224">
        <w:rPr>
          <w:rFonts w:ascii="Arial" w:hAnsi="Arial" w:cs="Arial"/>
        </w:rPr>
        <w:t xml:space="preserve">reinforced by </w:t>
      </w:r>
      <w:r w:rsidRPr="00CD4224">
        <w:rPr>
          <w:rFonts w:ascii="Arial" w:hAnsi="Arial" w:cs="Arial"/>
        </w:rPr>
        <w:t xml:space="preserve">a common </w:t>
      </w:r>
      <w:r w:rsidR="00AC37E9" w:rsidRPr="00CD4224">
        <w:rPr>
          <w:rFonts w:ascii="Arial" w:hAnsi="Arial" w:cs="Arial"/>
        </w:rPr>
        <w:t>pan-European</w:t>
      </w:r>
      <w:r w:rsidRPr="00CD4224">
        <w:rPr>
          <w:rFonts w:ascii="Arial" w:hAnsi="Arial" w:cs="Arial"/>
        </w:rPr>
        <w:t xml:space="preserve"> strategy which </w:t>
      </w:r>
      <w:r w:rsidR="00012127" w:rsidRPr="00CD4224">
        <w:rPr>
          <w:rFonts w:ascii="Arial" w:hAnsi="Arial" w:cs="Arial"/>
        </w:rPr>
        <w:t>tackles interoperability</w:t>
      </w:r>
      <w:r w:rsidRPr="00CD4224">
        <w:rPr>
          <w:rFonts w:ascii="Arial" w:hAnsi="Arial" w:cs="Arial"/>
        </w:rPr>
        <w:t xml:space="preserve"> problems, </w:t>
      </w:r>
      <w:r w:rsidR="00BB115D" w:rsidRPr="00CD4224">
        <w:rPr>
          <w:rFonts w:ascii="Arial" w:hAnsi="Arial" w:cs="Arial"/>
        </w:rPr>
        <w:t xml:space="preserve">creates </w:t>
      </w:r>
      <w:r w:rsidR="00012127" w:rsidRPr="00CD4224">
        <w:rPr>
          <w:rFonts w:ascii="Arial" w:hAnsi="Arial" w:cs="Arial"/>
        </w:rPr>
        <w:t>workable</w:t>
      </w:r>
      <w:r w:rsidRPr="00CD4224">
        <w:rPr>
          <w:rFonts w:ascii="Arial" w:hAnsi="Arial" w:cs="Arial"/>
        </w:rPr>
        <w:t xml:space="preserve"> frameworks </w:t>
      </w:r>
      <w:r w:rsidR="00012127" w:rsidRPr="00CD4224">
        <w:rPr>
          <w:rFonts w:ascii="Arial" w:hAnsi="Arial" w:cs="Arial"/>
        </w:rPr>
        <w:t>for rights</w:t>
      </w:r>
      <w:r w:rsidRPr="00CD4224">
        <w:rPr>
          <w:rFonts w:ascii="Arial" w:hAnsi="Arial" w:cs="Arial"/>
        </w:rPr>
        <w:t xml:space="preserve"> and strengthens the ability of </w:t>
      </w:r>
      <w:r w:rsidR="00E4080A" w:rsidRPr="00CD4224">
        <w:rPr>
          <w:rFonts w:ascii="Arial" w:hAnsi="Arial" w:cs="Arial"/>
        </w:rPr>
        <w:t>CHI</w:t>
      </w:r>
      <w:r w:rsidRPr="00CD4224">
        <w:rPr>
          <w:rFonts w:ascii="Arial" w:hAnsi="Arial" w:cs="Arial"/>
        </w:rPr>
        <w:t xml:space="preserve"> to support new technology.</w:t>
      </w:r>
      <w:r w:rsidR="00474D0C" w:rsidRPr="00CD4224">
        <w:rPr>
          <w:rFonts w:ascii="Arial" w:hAnsi="Arial" w:cs="Arial"/>
        </w:rPr>
        <w:t xml:space="preserve"> </w:t>
      </w:r>
    </w:p>
    <w:p w14:paraId="3A7DED46" w14:textId="272022BF" w:rsidR="00BB115D" w:rsidRPr="00CD4224" w:rsidRDefault="00063DB7" w:rsidP="000331A2">
      <w:pPr>
        <w:jc w:val="both"/>
        <w:rPr>
          <w:rFonts w:ascii="Arial" w:hAnsi="Arial" w:cs="Arial"/>
        </w:rPr>
      </w:pPr>
      <w:r w:rsidRPr="00063DB7">
        <w:rPr>
          <w:rFonts w:ascii="Arial" w:hAnsi="Arial" w:cs="Arial"/>
        </w:rPr>
        <w:t xml:space="preserve">The vision for technology take-up should be mapped to the institution’s mission  so as not to miss out on opportunities, entailing a regular assessment of organisational ‘readiness’ for DCH. Training, accessibility, sustainability and interoperability should be among the key foci.  </w:t>
      </w:r>
      <w:r w:rsidR="00A529E8">
        <w:rPr>
          <w:rFonts w:ascii="Arial" w:hAnsi="Arial" w:cs="Arial"/>
        </w:rPr>
        <w:t>EU</w:t>
      </w:r>
      <w:r w:rsidR="00EE3C4C">
        <w:rPr>
          <w:rFonts w:ascii="Arial" w:hAnsi="Arial" w:cs="Arial"/>
        </w:rPr>
        <w:t xml:space="preserve"> bodies and agencies</w:t>
      </w:r>
      <w:r w:rsidR="00A529E8">
        <w:rPr>
          <w:rFonts w:ascii="Arial" w:hAnsi="Arial" w:cs="Arial"/>
        </w:rPr>
        <w:t xml:space="preserve"> remain </w:t>
      </w:r>
      <w:r w:rsidR="00EE3C4C">
        <w:rPr>
          <w:rFonts w:ascii="Arial" w:hAnsi="Arial" w:cs="Arial"/>
        </w:rPr>
        <w:t xml:space="preserve">a central actor in the  continuing development of such a strategy. </w:t>
      </w:r>
      <w:r w:rsidR="00BB115D" w:rsidRPr="00CD4224">
        <w:rPr>
          <w:rFonts w:ascii="Arial" w:hAnsi="Arial" w:cs="Arial"/>
        </w:rPr>
        <w:t xml:space="preserve">Practical guidance and support to institutions in achieving Digital Transformation should be provided by European and national bodies, including training </w:t>
      </w:r>
      <w:r w:rsidR="00EE3C4C">
        <w:rPr>
          <w:rFonts w:ascii="Arial" w:hAnsi="Arial" w:cs="Arial"/>
        </w:rPr>
        <w:t xml:space="preserve">initiatives </w:t>
      </w:r>
      <w:r w:rsidR="00BB115D" w:rsidRPr="00CD4224">
        <w:rPr>
          <w:rFonts w:ascii="Arial" w:hAnsi="Arial" w:cs="Arial"/>
        </w:rPr>
        <w:t>and on-line guidance such as that presented by the decision support structure available on the ViMM Platform.</w:t>
      </w:r>
    </w:p>
    <w:p w14:paraId="0C045C6B" w14:textId="77777777" w:rsidR="00012127" w:rsidRPr="00CD4224" w:rsidRDefault="00E4080A" w:rsidP="000331A2">
      <w:pPr>
        <w:jc w:val="both"/>
        <w:rPr>
          <w:rFonts w:ascii="Arial" w:hAnsi="Arial" w:cs="Arial"/>
        </w:rPr>
      </w:pPr>
      <w:r w:rsidRPr="00CD4224">
        <w:rPr>
          <w:rFonts w:ascii="Arial" w:hAnsi="Arial" w:cs="Arial"/>
        </w:rPr>
        <w:lastRenderedPageBreak/>
        <w:t>.</w:t>
      </w:r>
      <w:r w:rsidR="00012127" w:rsidRPr="00CD4224">
        <w:rPr>
          <w:rFonts w:ascii="Arial" w:hAnsi="Arial" w:cs="Arial"/>
        </w:rPr>
        <w:t>In order to improve efficiency and effectiveness of the use of resources, impact assessment studies, based on mature and standardised processes and tools</w:t>
      </w:r>
      <w:r w:rsidR="00573FA4" w:rsidRPr="00CD4224">
        <w:rPr>
          <w:rStyle w:val="EndnoteReference"/>
          <w:rFonts w:ascii="Arial" w:hAnsi="Arial" w:cs="Arial"/>
        </w:rPr>
        <w:endnoteReference w:id="39"/>
      </w:r>
      <w:r w:rsidR="00012127" w:rsidRPr="00CD4224">
        <w:rPr>
          <w:rFonts w:ascii="Arial" w:hAnsi="Arial" w:cs="Arial"/>
        </w:rPr>
        <w:t>, are needed as a fundamental commitment of CH institutions and as part of projects funded and/or carried out by public and private institutions.</w:t>
      </w:r>
    </w:p>
    <w:p w14:paraId="1E5A1B03" w14:textId="77777777" w:rsidR="007424E6" w:rsidRPr="00EE3C4C" w:rsidRDefault="00A13363" w:rsidP="000331A2">
      <w:pPr>
        <w:pStyle w:val="Heading1"/>
        <w:jc w:val="both"/>
        <w:rPr>
          <w:rFonts w:ascii="Arial" w:hAnsi="Arial" w:cs="Arial"/>
          <w:sz w:val="24"/>
          <w:szCs w:val="24"/>
        </w:rPr>
      </w:pPr>
      <w:bookmarkStart w:id="34" w:name="_Hlk515274120"/>
      <w:r w:rsidRPr="00EE3C4C">
        <w:rPr>
          <w:rFonts w:ascii="Arial" w:hAnsi="Arial" w:cs="Arial"/>
          <w:sz w:val="24"/>
          <w:szCs w:val="24"/>
        </w:rPr>
        <w:t xml:space="preserve">10. </w:t>
      </w:r>
      <w:bookmarkStart w:id="35" w:name="_Toc512355160"/>
      <w:r w:rsidR="001175C0" w:rsidRPr="00EE3C4C">
        <w:rPr>
          <w:rFonts w:ascii="Arial" w:hAnsi="Arial" w:cs="Arial"/>
          <w:sz w:val="24"/>
          <w:szCs w:val="24"/>
        </w:rPr>
        <w:t xml:space="preserve">Developing the </w:t>
      </w:r>
      <w:r w:rsidR="007424E6" w:rsidRPr="00EE3C4C">
        <w:rPr>
          <w:rFonts w:ascii="Arial" w:hAnsi="Arial" w:cs="Arial"/>
          <w:sz w:val="24"/>
          <w:szCs w:val="24"/>
        </w:rPr>
        <w:t>Human Resource</w:t>
      </w:r>
      <w:r w:rsidR="006D3148" w:rsidRPr="00EE3C4C">
        <w:rPr>
          <w:rFonts w:ascii="Arial" w:hAnsi="Arial" w:cs="Arial"/>
          <w:sz w:val="24"/>
          <w:szCs w:val="24"/>
        </w:rPr>
        <w:t>s</w:t>
      </w:r>
      <w:bookmarkEnd w:id="35"/>
      <w:r w:rsidR="007424E6" w:rsidRPr="00EE3C4C">
        <w:rPr>
          <w:rFonts w:ascii="Arial" w:hAnsi="Arial" w:cs="Arial"/>
          <w:sz w:val="24"/>
          <w:szCs w:val="24"/>
        </w:rPr>
        <w:t xml:space="preserve"> </w:t>
      </w:r>
    </w:p>
    <w:bookmarkEnd w:id="34"/>
    <w:p w14:paraId="01CB0707" w14:textId="221F2213" w:rsidR="005B5CA3" w:rsidRPr="00CD4224" w:rsidRDefault="00AC37E9" w:rsidP="000331A2">
      <w:pPr>
        <w:jc w:val="both"/>
        <w:rPr>
          <w:rFonts w:ascii="Arial" w:hAnsi="Arial" w:cs="Arial"/>
        </w:rPr>
      </w:pPr>
      <w:r w:rsidRPr="00CD4224">
        <w:rPr>
          <w:rFonts w:ascii="Arial" w:hAnsi="Arial" w:cs="Arial"/>
        </w:rPr>
        <w:t>In the current transition period</w:t>
      </w:r>
      <w:r w:rsidR="00EE3C4C">
        <w:rPr>
          <w:rFonts w:ascii="Arial" w:hAnsi="Arial" w:cs="Arial"/>
        </w:rPr>
        <w:t xml:space="preserve"> for CHI</w:t>
      </w:r>
      <w:r w:rsidR="00D640AA">
        <w:rPr>
          <w:rFonts w:ascii="Arial" w:hAnsi="Arial" w:cs="Arial"/>
        </w:rPr>
        <w:t>,</w:t>
      </w:r>
      <w:r w:rsidRPr="00CD4224">
        <w:rPr>
          <w:rFonts w:ascii="Arial" w:hAnsi="Arial" w:cs="Arial"/>
        </w:rPr>
        <w:t xml:space="preserve"> professional and vocational training for those in work</w:t>
      </w:r>
      <w:r w:rsidR="00D640AA">
        <w:rPr>
          <w:rFonts w:ascii="Arial" w:hAnsi="Arial" w:cs="Arial"/>
        </w:rPr>
        <w:t>,</w:t>
      </w:r>
      <w:r w:rsidRPr="00CD4224">
        <w:rPr>
          <w:rFonts w:ascii="Arial" w:hAnsi="Arial" w:cs="Arial"/>
        </w:rPr>
        <w:t xml:space="preserve"> </w:t>
      </w:r>
      <w:r w:rsidR="002A267E">
        <w:rPr>
          <w:rFonts w:ascii="Arial" w:hAnsi="Arial" w:cs="Arial"/>
        </w:rPr>
        <w:t>together with</w:t>
      </w:r>
      <w:r w:rsidRPr="00CD4224">
        <w:rPr>
          <w:rFonts w:ascii="Arial" w:hAnsi="Arial" w:cs="Arial"/>
        </w:rPr>
        <w:t xml:space="preserve"> </w:t>
      </w:r>
      <w:r w:rsidR="00D7222E" w:rsidRPr="00CD4224">
        <w:rPr>
          <w:rFonts w:ascii="Arial" w:hAnsi="Arial" w:cs="Arial"/>
        </w:rPr>
        <w:t>continuous development of new curricula, syllabi and courses</w:t>
      </w:r>
      <w:r w:rsidR="00D640AA">
        <w:rPr>
          <w:rFonts w:ascii="Arial" w:hAnsi="Arial" w:cs="Arial"/>
        </w:rPr>
        <w:t xml:space="preserve"> at undergraduate and postgraduate level </w:t>
      </w:r>
      <w:r w:rsidR="00D7222E" w:rsidRPr="00CD4224">
        <w:rPr>
          <w:rFonts w:ascii="Arial" w:hAnsi="Arial" w:cs="Arial"/>
        </w:rPr>
        <w:t xml:space="preserve">are a vital requirement. </w:t>
      </w:r>
      <w:r w:rsidR="00BB6661" w:rsidRPr="00CD4224">
        <w:rPr>
          <w:rFonts w:ascii="Arial" w:hAnsi="Arial" w:cs="Arial"/>
        </w:rPr>
        <w:t>Innovation in education and training for DCH will enhance awareness of and openness to digital initiatives.</w:t>
      </w:r>
      <w:r w:rsidR="00ED0504" w:rsidRPr="00CD4224">
        <w:rPr>
          <w:rFonts w:ascii="Arial" w:hAnsi="Arial" w:cs="Arial"/>
        </w:rPr>
        <w:t xml:space="preserve"> </w:t>
      </w:r>
      <w:r w:rsidR="005B5CA3" w:rsidRPr="00CD4224">
        <w:rPr>
          <w:rFonts w:ascii="Arial" w:hAnsi="Arial" w:cs="Arial"/>
        </w:rPr>
        <w:t>European and national p</w:t>
      </w:r>
      <w:r w:rsidR="007424E6" w:rsidRPr="00CD4224">
        <w:rPr>
          <w:rFonts w:ascii="Arial" w:hAnsi="Arial" w:cs="Arial"/>
        </w:rPr>
        <w:t>o</w:t>
      </w:r>
      <w:r w:rsidR="00ED0504" w:rsidRPr="00CD4224">
        <w:rPr>
          <w:rFonts w:ascii="Arial" w:hAnsi="Arial" w:cs="Arial"/>
        </w:rPr>
        <w:t xml:space="preserve">licies </w:t>
      </w:r>
      <w:r w:rsidR="00D7222E" w:rsidRPr="00CD4224">
        <w:rPr>
          <w:rFonts w:ascii="Arial" w:hAnsi="Arial" w:cs="Arial"/>
        </w:rPr>
        <w:t xml:space="preserve">and initiatives </w:t>
      </w:r>
      <w:r w:rsidR="00D640AA">
        <w:rPr>
          <w:rFonts w:ascii="Arial" w:hAnsi="Arial" w:cs="Arial"/>
        </w:rPr>
        <w:t>such a</w:t>
      </w:r>
      <w:r w:rsidR="00060883">
        <w:rPr>
          <w:rFonts w:ascii="Arial" w:hAnsi="Arial" w:cs="Arial"/>
        </w:rPr>
        <w:t>s</w:t>
      </w:r>
      <w:r w:rsidR="00D640AA">
        <w:rPr>
          <w:rFonts w:ascii="Arial" w:hAnsi="Arial" w:cs="Arial"/>
        </w:rPr>
        <w:t xml:space="preserve"> Erasmus+ </w:t>
      </w:r>
      <w:r w:rsidR="00ED0504" w:rsidRPr="00CD4224">
        <w:rPr>
          <w:rFonts w:ascii="Arial" w:hAnsi="Arial" w:cs="Arial"/>
        </w:rPr>
        <w:t>should address systematic involvement and training of teachers, curators, administration and governance staff</w:t>
      </w:r>
      <w:r w:rsidR="00BB6661" w:rsidRPr="00CD4224">
        <w:rPr>
          <w:rFonts w:ascii="Arial" w:hAnsi="Arial" w:cs="Arial"/>
        </w:rPr>
        <w:t>, using</w:t>
      </w:r>
      <w:r w:rsidR="00ED0504" w:rsidRPr="00CD4224">
        <w:rPr>
          <w:rFonts w:ascii="Arial" w:hAnsi="Arial" w:cs="Arial"/>
        </w:rPr>
        <w:t xml:space="preserve"> methodologies </w:t>
      </w:r>
      <w:r w:rsidR="00BB6661" w:rsidRPr="00CD4224">
        <w:rPr>
          <w:rFonts w:ascii="Arial" w:hAnsi="Arial" w:cs="Arial"/>
        </w:rPr>
        <w:t>that</w:t>
      </w:r>
      <w:r w:rsidR="00ED0504" w:rsidRPr="00CD4224">
        <w:rPr>
          <w:rFonts w:ascii="Arial" w:hAnsi="Arial" w:cs="Arial"/>
        </w:rPr>
        <w:t xml:space="preserve"> promote understanding of different media paradigms</w:t>
      </w:r>
      <w:r w:rsidR="00BB6661" w:rsidRPr="00CD4224">
        <w:rPr>
          <w:rFonts w:ascii="Arial" w:hAnsi="Arial" w:cs="Arial"/>
        </w:rPr>
        <w:t>.</w:t>
      </w:r>
      <w:r w:rsidR="00D7222E" w:rsidRPr="00CD4224">
        <w:rPr>
          <w:rFonts w:ascii="Arial" w:hAnsi="Arial" w:cs="Arial"/>
        </w:rPr>
        <w:t xml:space="preserve"> There is a strong case</w:t>
      </w:r>
      <w:r w:rsidR="005B5CA3" w:rsidRPr="00CD4224">
        <w:rPr>
          <w:rFonts w:ascii="Arial" w:hAnsi="Arial" w:cs="Arial"/>
        </w:rPr>
        <w:t xml:space="preserve"> to carry out such</w:t>
      </w:r>
      <w:r w:rsidR="00D7222E" w:rsidRPr="00CD4224">
        <w:rPr>
          <w:rFonts w:ascii="Arial" w:hAnsi="Arial" w:cs="Arial"/>
        </w:rPr>
        <w:t xml:space="preserve"> European initiatives in cooperation with international bodies</w:t>
      </w:r>
      <w:r w:rsidR="005B5CA3" w:rsidRPr="00CD4224">
        <w:rPr>
          <w:rFonts w:ascii="Arial" w:hAnsi="Arial" w:cs="Arial"/>
        </w:rPr>
        <w:t xml:space="preserve"> in the field of DCH</w:t>
      </w:r>
      <w:r w:rsidR="002A267E">
        <w:rPr>
          <w:rFonts w:ascii="Arial" w:hAnsi="Arial" w:cs="Arial"/>
        </w:rPr>
        <w:t>.</w:t>
      </w:r>
      <w:r w:rsidR="00D7222E" w:rsidRPr="00CD4224">
        <w:rPr>
          <w:rFonts w:ascii="Arial" w:hAnsi="Arial" w:cs="Arial"/>
        </w:rPr>
        <w:t xml:space="preserve"> </w:t>
      </w:r>
      <w:r w:rsidR="00ED0504" w:rsidRPr="00CD4224">
        <w:rPr>
          <w:rFonts w:ascii="Arial" w:hAnsi="Arial" w:cs="Arial"/>
        </w:rPr>
        <w:t xml:space="preserve"> </w:t>
      </w:r>
      <w:r w:rsidR="002A267E">
        <w:rPr>
          <w:rFonts w:ascii="Arial" w:hAnsi="Arial" w:cs="Arial"/>
        </w:rPr>
        <w:t>We</w:t>
      </w:r>
      <w:r w:rsidR="005B5CA3" w:rsidRPr="00CD4224">
        <w:rPr>
          <w:rFonts w:ascii="Arial" w:hAnsi="Arial" w:cs="Arial"/>
        </w:rPr>
        <w:t xml:space="preserve"> support</w:t>
      </w:r>
      <w:r w:rsidR="002A267E">
        <w:rPr>
          <w:rFonts w:ascii="Arial" w:hAnsi="Arial" w:cs="Arial"/>
        </w:rPr>
        <w:t>, for example,</w:t>
      </w:r>
      <w:r w:rsidR="005B5CA3" w:rsidRPr="00CD4224">
        <w:rPr>
          <w:rFonts w:ascii="Arial" w:hAnsi="Arial" w:cs="Arial"/>
        </w:rPr>
        <w:t xml:space="preserve"> the recent recommendations of the Council of Europe’s ‘Strategy 21’</w:t>
      </w:r>
      <w:r w:rsidR="005B5CA3" w:rsidRPr="00CD4224">
        <w:rPr>
          <w:rStyle w:val="EndnoteReference"/>
          <w:rFonts w:ascii="Arial" w:hAnsi="Arial" w:cs="Arial"/>
        </w:rPr>
        <w:endnoteReference w:id="40"/>
      </w:r>
      <w:r w:rsidR="005B5CA3" w:rsidRPr="00CD4224">
        <w:rPr>
          <w:rFonts w:ascii="Arial" w:hAnsi="Arial" w:cs="Arial"/>
        </w:rPr>
        <w:t xml:space="preserve">   in the areas of Knowledge and Education for Cultural Heritage, together with those of UNESCO’s Education 2030 Framework for Action and propose that they are recognised and developed for DCH. </w:t>
      </w:r>
    </w:p>
    <w:p w14:paraId="64D94F36" w14:textId="6DE2277F" w:rsidR="00ED0504" w:rsidRPr="00CD4224" w:rsidRDefault="004D322E" w:rsidP="000331A2">
      <w:pPr>
        <w:jc w:val="both"/>
        <w:rPr>
          <w:rFonts w:ascii="Arial" w:hAnsi="Arial" w:cs="Arial"/>
        </w:rPr>
      </w:pPr>
      <w:r w:rsidRPr="00CD4224">
        <w:rPr>
          <w:rFonts w:ascii="Arial" w:hAnsi="Arial" w:cs="Arial"/>
        </w:rPr>
        <w:t xml:space="preserve">The accelerated development of ICT does not correspond to an effective capacity of </w:t>
      </w:r>
      <w:r w:rsidR="002A267E">
        <w:rPr>
          <w:rFonts w:ascii="Arial" w:hAnsi="Arial" w:cs="Arial"/>
        </w:rPr>
        <w:t xml:space="preserve">DCH </w:t>
      </w:r>
      <w:r w:rsidRPr="00CD4224">
        <w:rPr>
          <w:rFonts w:ascii="Arial" w:hAnsi="Arial" w:cs="Arial"/>
        </w:rPr>
        <w:t>researchers</w:t>
      </w:r>
      <w:r w:rsidR="00F6433B" w:rsidRPr="00CD4224">
        <w:rPr>
          <w:rFonts w:ascii="Arial" w:hAnsi="Arial" w:cs="Arial"/>
        </w:rPr>
        <w:t xml:space="preserve"> and practitioners </w:t>
      </w:r>
      <w:r w:rsidRPr="00CD4224">
        <w:rPr>
          <w:rFonts w:ascii="Arial" w:hAnsi="Arial" w:cs="Arial"/>
        </w:rPr>
        <w:t>to work with programmes, tools and devices</w:t>
      </w:r>
      <w:r w:rsidR="00F6433B" w:rsidRPr="00CD4224">
        <w:rPr>
          <w:rFonts w:ascii="Arial" w:hAnsi="Arial" w:cs="Arial"/>
        </w:rPr>
        <w:t>.</w:t>
      </w:r>
      <w:r w:rsidRPr="00CD4224">
        <w:rPr>
          <w:rFonts w:ascii="Arial" w:hAnsi="Arial" w:cs="Arial"/>
        </w:rPr>
        <w:t xml:space="preserve"> </w:t>
      </w:r>
      <w:r w:rsidR="00F6433B" w:rsidRPr="00CD4224">
        <w:rPr>
          <w:rFonts w:ascii="Arial" w:hAnsi="Arial" w:cs="Arial"/>
        </w:rPr>
        <w:t>I</w:t>
      </w:r>
      <w:r w:rsidRPr="00CD4224">
        <w:rPr>
          <w:rFonts w:ascii="Arial" w:hAnsi="Arial" w:cs="Arial"/>
        </w:rPr>
        <w:t>n general</w:t>
      </w:r>
      <w:r w:rsidR="00F6433B" w:rsidRPr="00CD4224">
        <w:rPr>
          <w:rFonts w:ascii="Arial" w:hAnsi="Arial" w:cs="Arial"/>
        </w:rPr>
        <w:t>, relatively</w:t>
      </w:r>
      <w:r w:rsidRPr="00CD4224">
        <w:rPr>
          <w:rFonts w:ascii="Arial" w:hAnsi="Arial" w:cs="Arial"/>
        </w:rPr>
        <w:t xml:space="preserve"> few people have the knowhow </w:t>
      </w:r>
      <w:r w:rsidR="00F6433B" w:rsidRPr="00CD4224">
        <w:rPr>
          <w:rFonts w:ascii="Arial" w:hAnsi="Arial" w:cs="Arial"/>
        </w:rPr>
        <w:t>and</w:t>
      </w:r>
      <w:r w:rsidRPr="00CD4224">
        <w:rPr>
          <w:rFonts w:ascii="Arial" w:hAnsi="Arial" w:cs="Arial"/>
        </w:rPr>
        <w:t xml:space="preserve"> ability to master digital tools and platforms for example, to promote extensive involvement and social participation in the conservation of heritage, increase respect for the cultural diversity, etc. </w:t>
      </w:r>
      <w:r w:rsidR="00EE5893">
        <w:rPr>
          <w:rFonts w:ascii="Arial" w:hAnsi="Arial" w:cs="Arial"/>
        </w:rPr>
        <w:t>We believe that i</w:t>
      </w:r>
      <w:r w:rsidRPr="00CD4224">
        <w:rPr>
          <w:rFonts w:ascii="Arial" w:hAnsi="Arial" w:cs="Arial"/>
        </w:rPr>
        <w:t xml:space="preserve">t is necessary to balance the continuous </w:t>
      </w:r>
      <w:r w:rsidR="00F6433B" w:rsidRPr="00CD4224">
        <w:rPr>
          <w:rFonts w:ascii="Arial" w:hAnsi="Arial" w:cs="Arial"/>
        </w:rPr>
        <w:t xml:space="preserve">technological </w:t>
      </w:r>
      <w:r w:rsidRPr="00CD4224">
        <w:rPr>
          <w:rFonts w:ascii="Arial" w:hAnsi="Arial" w:cs="Arial"/>
        </w:rPr>
        <w:t xml:space="preserve">development with social </w:t>
      </w:r>
      <w:r w:rsidR="00F6433B" w:rsidRPr="00CD4224">
        <w:rPr>
          <w:rFonts w:ascii="Arial" w:hAnsi="Arial" w:cs="Arial"/>
        </w:rPr>
        <w:t>needs</w:t>
      </w:r>
      <w:r w:rsidRPr="00CD4224">
        <w:rPr>
          <w:rFonts w:ascii="Arial" w:hAnsi="Arial" w:cs="Arial"/>
        </w:rPr>
        <w:t xml:space="preserve"> in order </w:t>
      </w:r>
      <w:r w:rsidR="00F6433B" w:rsidRPr="00CD4224">
        <w:rPr>
          <w:rFonts w:ascii="Arial" w:hAnsi="Arial" w:cs="Arial"/>
        </w:rPr>
        <w:t xml:space="preserve">that </w:t>
      </w:r>
      <w:r w:rsidRPr="00CD4224">
        <w:rPr>
          <w:rFonts w:ascii="Arial" w:hAnsi="Arial" w:cs="Arial"/>
        </w:rPr>
        <w:t xml:space="preserve">ICT </w:t>
      </w:r>
      <w:r w:rsidR="00F6433B" w:rsidRPr="00CD4224">
        <w:rPr>
          <w:rFonts w:ascii="Arial" w:hAnsi="Arial" w:cs="Arial"/>
        </w:rPr>
        <w:t xml:space="preserve">becomes a fully </w:t>
      </w:r>
      <w:r w:rsidRPr="00CD4224">
        <w:rPr>
          <w:rFonts w:ascii="Arial" w:hAnsi="Arial" w:cs="Arial"/>
        </w:rPr>
        <w:t>effective resource for heritage development</w:t>
      </w:r>
      <w:r w:rsidR="00F6433B" w:rsidRPr="00CD4224">
        <w:rPr>
          <w:rFonts w:ascii="Arial" w:hAnsi="Arial" w:cs="Arial"/>
        </w:rPr>
        <w:t xml:space="preserve"> and</w:t>
      </w:r>
      <w:r w:rsidRPr="00CD4224">
        <w:rPr>
          <w:rFonts w:ascii="Arial" w:hAnsi="Arial" w:cs="Arial"/>
        </w:rPr>
        <w:t xml:space="preserve"> awareness</w:t>
      </w:r>
      <w:r w:rsidR="00F6433B" w:rsidRPr="00CD4224">
        <w:rPr>
          <w:rFonts w:ascii="Arial" w:hAnsi="Arial" w:cs="Arial"/>
        </w:rPr>
        <w:t>.</w:t>
      </w:r>
    </w:p>
    <w:p w14:paraId="7FC0C93F" w14:textId="42FE9D20" w:rsidR="00012127" w:rsidRPr="00CD4224" w:rsidRDefault="00012127" w:rsidP="000331A2">
      <w:pPr>
        <w:jc w:val="both"/>
        <w:rPr>
          <w:rFonts w:ascii="Arial" w:hAnsi="Arial" w:cs="Arial"/>
        </w:rPr>
      </w:pPr>
      <w:bookmarkStart w:id="36" w:name="_Hlk515277656"/>
      <w:r w:rsidRPr="00CD4224">
        <w:rPr>
          <w:rFonts w:ascii="Arial" w:hAnsi="Arial" w:cs="Arial"/>
        </w:rPr>
        <w:t>To assure the skills and capacities of the next generation of digital curators</w:t>
      </w:r>
      <w:r w:rsidR="002A267E">
        <w:rPr>
          <w:rFonts w:ascii="Arial" w:hAnsi="Arial" w:cs="Arial"/>
        </w:rPr>
        <w:t>,</w:t>
      </w:r>
      <w:r w:rsidRPr="00CD4224">
        <w:rPr>
          <w:rFonts w:ascii="Arial" w:hAnsi="Arial" w:cs="Arial"/>
        </w:rPr>
        <w:t xml:space="preserve"> museologists</w:t>
      </w:r>
      <w:r w:rsidR="002A267E">
        <w:rPr>
          <w:rFonts w:ascii="Arial" w:hAnsi="Arial" w:cs="Arial"/>
        </w:rPr>
        <w:t xml:space="preserve"> and</w:t>
      </w:r>
      <w:r w:rsidR="00760F93" w:rsidRPr="00CD4224">
        <w:rPr>
          <w:rFonts w:ascii="Arial" w:hAnsi="Arial" w:cs="Arial"/>
        </w:rPr>
        <w:t xml:space="preserve"> archaeologists</w:t>
      </w:r>
      <w:r w:rsidRPr="00CD4224">
        <w:rPr>
          <w:rFonts w:ascii="Arial" w:hAnsi="Arial" w:cs="Arial"/>
        </w:rPr>
        <w:t>, the question ‘who needs to be trained, for what purpose and at what level’ should be directly addressed</w:t>
      </w:r>
      <w:r w:rsidR="005B5CA3" w:rsidRPr="00CD4224">
        <w:rPr>
          <w:rFonts w:ascii="Arial" w:hAnsi="Arial" w:cs="Arial"/>
        </w:rPr>
        <w:t xml:space="preserve">, </w:t>
      </w:r>
      <w:r w:rsidR="005B5CA3" w:rsidRPr="002A267E">
        <w:rPr>
          <w:rFonts w:ascii="Arial" w:hAnsi="Arial" w:cs="Arial"/>
        </w:rPr>
        <w:t xml:space="preserve">not least within the programmes </w:t>
      </w:r>
      <w:r w:rsidR="002A267E" w:rsidRPr="002A267E">
        <w:rPr>
          <w:rFonts w:ascii="Arial" w:hAnsi="Arial" w:cs="Arial"/>
        </w:rPr>
        <w:t>supervised by DG EAC</w:t>
      </w:r>
      <w:r w:rsidR="005B5CA3" w:rsidRPr="002A267E">
        <w:rPr>
          <w:rFonts w:ascii="Arial" w:hAnsi="Arial" w:cs="Arial"/>
        </w:rPr>
        <w:t>,</w:t>
      </w:r>
      <w:r w:rsidR="005B5CA3" w:rsidRPr="00CD4224">
        <w:rPr>
          <w:rFonts w:ascii="Arial" w:hAnsi="Arial" w:cs="Arial"/>
        </w:rPr>
        <w:t xml:space="preserve"> </w:t>
      </w:r>
      <w:r w:rsidRPr="00CD4224">
        <w:rPr>
          <w:rFonts w:ascii="Arial" w:hAnsi="Arial" w:cs="Arial"/>
        </w:rPr>
        <w:t>from a lifelong learning perspective, taking into account secondary, undergraduate, postgraduate, professional and vocational training</w:t>
      </w:r>
      <w:r w:rsidR="004840A8">
        <w:rPr>
          <w:rFonts w:ascii="Arial" w:hAnsi="Arial" w:cs="Arial"/>
        </w:rPr>
        <w:t xml:space="preserve"> and the needs of creative industries </w:t>
      </w:r>
      <w:r w:rsidRPr="00CD4224">
        <w:rPr>
          <w:rFonts w:ascii="Arial" w:hAnsi="Arial" w:cs="Arial"/>
        </w:rPr>
        <w:t>as well as the engagement of volunteers and the public community in general. Remote and e-learning can play an important role.</w:t>
      </w:r>
    </w:p>
    <w:p w14:paraId="5E4A9E59" w14:textId="7777A831" w:rsidR="004E3EBA" w:rsidRPr="00CD4224" w:rsidRDefault="00012127" w:rsidP="000331A2">
      <w:pPr>
        <w:jc w:val="both"/>
        <w:rPr>
          <w:rFonts w:ascii="Arial" w:hAnsi="Arial" w:cs="Arial"/>
        </w:rPr>
      </w:pPr>
      <w:r w:rsidRPr="00CD4224">
        <w:rPr>
          <w:rFonts w:ascii="Arial" w:hAnsi="Arial" w:cs="Arial"/>
        </w:rPr>
        <w:t>Training offers, accompanied by meaningful certification, should be stimulated</w:t>
      </w:r>
      <w:r w:rsidR="00E6097E" w:rsidRPr="00CD4224">
        <w:rPr>
          <w:rFonts w:ascii="Arial" w:hAnsi="Arial" w:cs="Arial"/>
        </w:rPr>
        <w:t xml:space="preserve">. These should be </w:t>
      </w:r>
      <w:r w:rsidRPr="00CD4224">
        <w:rPr>
          <w:rFonts w:ascii="Arial" w:hAnsi="Arial" w:cs="Arial"/>
        </w:rPr>
        <w:t>addressed to the different target groups involved in Cultural Heritage and their position in the ‘digital workflow’, broken down into different steps or stages and distinguished between technology skills, curatorial issues and decision or policy making needs.</w:t>
      </w:r>
      <w:r w:rsidR="00E6097E" w:rsidRPr="00CD4224">
        <w:rPr>
          <w:rFonts w:ascii="Arial" w:hAnsi="Arial" w:cs="Arial"/>
        </w:rPr>
        <w:t xml:space="preserve"> Interdisciplinary approaches are necessary to address all the needs and skills required for DCH.</w:t>
      </w:r>
      <w:r w:rsidR="005B5CA3" w:rsidRPr="00CD4224">
        <w:rPr>
          <w:rFonts w:ascii="Arial" w:hAnsi="Arial" w:cs="Arial"/>
        </w:rPr>
        <w:t xml:space="preserve"> Such trainings should lead to a recognized certification that will ensure speciali</w:t>
      </w:r>
      <w:r w:rsidR="000255DE">
        <w:rPr>
          <w:rFonts w:ascii="Arial" w:hAnsi="Arial" w:cs="Arial"/>
        </w:rPr>
        <w:t>s</w:t>
      </w:r>
      <w:r w:rsidR="005B5CA3" w:rsidRPr="00CD4224">
        <w:rPr>
          <w:rFonts w:ascii="Arial" w:hAnsi="Arial" w:cs="Arial"/>
        </w:rPr>
        <w:t xml:space="preserve">ation or a multidisciplinary profile. In general, theoretical and technical parts should be taken into consideration together, </w:t>
      </w:r>
      <w:r w:rsidR="002A267E">
        <w:rPr>
          <w:rFonts w:ascii="Arial" w:hAnsi="Arial" w:cs="Arial"/>
        </w:rPr>
        <w:t>in order to create</w:t>
      </w:r>
      <w:r w:rsidR="005B5CA3" w:rsidRPr="00CD4224">
        <w:rPr>
          <w:rFonts w:ascii="Arial" w:hAnsi="Arial" w:cs="Arial"/>
        </w:rPr>
        <w:t xml:space="preserve"> a complete training program</w:t>
      </w:r>
      <w:r w:rsidR="00E21059">
        <w:rPr>
          <w:rFonts w:ascii="Arial" w:hAnsi="Arial" w:cs="Arial"/>
        </w:rPr>
        <w:t>me.</w:t>
      </w:r>
      <w:bookmarkEnd w:id="36"/>
      <w:r w:rsidR="00E21059">
        <w:rPr>
          <w:rFonts w:ascii="Arial" w:hAnsi="Arial" w:cs="Arial"/>
        </w:rPr>
        <w:t xml:space="preserve"> </w:t>
      </w:r>
      <w:r w:rsidR="007F5711" w:rsidRPr="00CD4224">
        <w:rPr>
          <w:rFonts w:ascii="Arial" w:hAnsi="Arial" w:cs="Arial"/>
        </w:rPr>
        <w:t xml:space="preserve">Universities and schools conducting technical education should teach the relevance of cultural </w:t>
      </w:r>
      <w:r w:rsidR="00E76AFD" w:rsidRPr="00CD4224">
        <w:rPr>
          <w:rFonts w:ascii="Arial" w:hAnsi="Arial" w:cs="Arial"/>
        </w:rPr>
        <w:t>background</w:t>
      </w:r>
      <w:r w:rsidR="007F5711" w:rsidRPr="00CD4224">
        <w:rPr>
          <w:rFonts w:ascii="Arial" w:hAnsi="Arial" w:cs="Arial"/>
        </w:rPr>
        <w:t xml:space="preserve"> information for the understanding of </w:t>
      </w:r>
      <w:r w:rsidR="00400180" w:rsidRPr="00CD4224">
        <w:rPr>
          <w:rFonts w:ascii="Arial" w:hAnsi="Arial" w:cs="Arial"/>
        </w:rPr>
        <w:t xml:space="preserve">digital </w:t>
      </w:r>
      <w:r w:rsidR="00241E00" w:rsidRPr="00CD4224">
        <w:rPr>
          <w:rFonts w:ascii="Arial" w:hAnsi="Arial" w:cs="Arial"/>
        </w:rPr>
        <w:t>representations of</w:t>
      </w:r>
      <w:r w:rsidR="00E6097E" w:rsidRPr="00CD4224">
        <w:rPr>
          <w:rFonts w:ascii="Arial" w:hAnsi="Arial" w:cs="Arial"/>
        </w:rPr>
        <w:t xml:space="preserve"> </w:t>
      </w:r>
      <w:r w:rsidR="007F5711" w:rsidRPr="00CD4224">
        <w:rPr>
          <w:rFonts w:ascii="Arial" w:hAnsi="Arial" w:cs="Arial"/>
        </w:rPr>
        <w:t>cultural heritage</w:t>
      </w:r>
      <w:r w:rsidR="00241E00" w:rsidRPr="00CD4224">
        <w:rPr>
          <w:rFonts w:ascii="Arial" w:hAnsi="Arial" w:cs="Arial"/>
        </w:rPr>
        <w:t xml:space="preserve"> objects</w:t>
      </w:r>
      <w:r w:rsidR="00E6097E" w:rsidRPr="00CD4224">
        <w:rPr>
          <w:rFonts w:ascii="Arial" w:hAnsi="Arial" w:cs="Arial"/>
        </w:rPr>
        <w:t>.</w:t>
      </w:r>
      <w:r w:rsidR="001A05AE" w:rsidRPr="00CD4224">
        <w:rPr>
          <w:rFonts w:ascii="Arial" w:hAnsi="Arial" w:cs="Arial"/>
        </w:rPr>
        <w:t xml:space="preserve"> Universities and schools conducting education in history, art history, archaeology and related sciences should teach the relevance of technical education.</w:t>
      </w:r>
    </w:p>
    <w:p w14:paraId="5AE6E5A4" w14:textId="322813AB" w:rsidR="00167B57" w:rsidRPr="004E3EBA" w:rsidRDefault="004E3EBA" w:rsidP="000331A2">
      <w:pPr>
        <w:jc w:val="both"/>
        <w:rPr>
          <w:rFonts w:ascii="Arial" w:hAnsi="Arial" w:cs="Arial"/>
          <w:sz w:val="24"/>
          <w:szCs w:val="24"/>
        </w:rPr>
      </w:pPr>
      <w:r>
        <w:rPr>
          <w:rFonts w:ascii="Arial" w:hAnsi="Arial" w:cs="Arial"/>
          <w:sz w:val="24"/>
          <w:szCs w:val="24"/>
        </w:rPr>
        <w:br w:type="page"/>
      </w:r>
    </w:p>
    <w:sectPr w:rsidR="00167B57" w:rsidRPr="004E3EBA" w:rsidSect="005F014E">
      <w:headerReference w:type="default" r:id="rId9"/>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51526" w14:textId="77777777" w:rsidR="00E3543D" w:rsidRDefault="00E3543D" w:rsidP="00956497">
      <w:pPr>
        <w:spacing w:after="0" w:line="240" w:lineRule="auto"/>
      </w:pPr>
      <w:r>
        <w:separator/>
      </w:r>
    </w:p>
  </w:endnote>
  <w:endnote w:type="continuationSeparator" w:id="0">
    <w:p w14:paraId="2596BB84" w14:textId="77777777" w:rsidR="00E3543D" w:rsidRDefault="00E3543D" w:rsidP="00956497">
      <w:pPr>
        <w:spacing w:after="0" w:line="240" w:lineRule="auto"/>
      </w:pPr>
      <w:r>
        <w:continuationSeparator/>
      </w:r>
    </w:p>
  </w:endnote>
  <w:endnote w:id="1">
    <w:p w14:paraId="6816D3CC" w14:textId="77777777" w:rsidR="0058285F" w:rsidRPr="00D7222E" w:rsidRDefault="0058285F" w:rsidP="0058285F">
      <w:pPr>
        <w:pStyle w:val="EndnoteText"/>
        <w:rPr>
          <w:b/>
          <w:sz w:val="32"/>
          <w:szCs w:val="32"/>
        </w:rPr>
      </w:pPr>
      <w:r w:rsidRPr="00D7222E">
        <w:rPr>
          <w:b/>
          <w:sz w:val="32"/>
          <w:szCs w:val="32"/>
        </w:rPr>
        <w:t>Endnotes</w:t>
      </w:r>
    </w:p>
    <w:p w14:paraId="4EC83A5C" w14:textId="77777777" w:rsidR="0058285F" w:rsidRDefault="0058285F">
      <w:pPr>
        <w:pStyle w:val="EndnoteText"/>
      </w:pPr>
    </w:p>
    <w:p w14:paraId="7273C1EC" w14:textId="77777777" w:rsidR="0058285F" w:rsidRDefault="0058285F">
      <w:pPr>
        <w:pStyle w:val="EndnoteText"/>
      </w:pPr>
      <w:r>
        <w:rPr>
          <w:rStyle w:val="EndnoteReference"/>
        </w:rPr>
        <w:endnoteRef/>
      </w:r>
      <w:r>
        <w:t xml:space="preserve"> There are various definitions of ‘Culture’ e.g.’</w:t>
      </w:r>
      <w:r w:rsidRPr="00A07DB8">
        <w:t xml:space="preserve"> the social behavio</w:t>
      </w:r>
      <w:r>
        <w:t>u</w:t>
      </w:r>
      <w:r w:rsidRPr="00A07DB8">
        <w:t>r and norms found in human societies</w:t>
      </w:r>
      <w:r>
        <w:t>’</w:t>
      </w:r>
      <w:r w:rsidRPr="00A07DB8">
        <w:t>.</w:t>
      </w:r>
      <w:r>
        <w:t xml:space="preserve">  ‘</w:t>
      </w:r>
      <w:r w:rsidRPr="00A07DB8">
        <w:t>characteristics and knowledge of a particular group of people, encompassing language, religion, cuisine, social habits, music and art</w:t>
      </w:r>
      <w:r>
        <w:t>’.</w:t>
      </w:r>
    </w:p>
  </w:endnote>
  <w:endnote w:id="2">
    <w:p w14:paraId="5DE36727" w14:textId="77777777" w:rsidR="0058285F" w:rsidRDefault="0058285F">
      <w:pPr>
        <w:pStyle w:val="EndnoteText"/>
      </w:pPr>
      <w:r>
        <w:rPr>
          <w:rStyle w:val="EndnoteReference"/>
        </w:rPr>
        <w:endnoteRef/>
      </w:r>
      <w:r>
        <w:t xml:space="preserve"> </w:t>
      </w:r>
      <w:r w:rsidRPr="00A07DB8">
        <w:t>Cultural Heritage is an expression of the ways of living developed by a community and passed on from generation to generation, including customs, practices, places, objects, artistic expressions and values. Cultural Heritage is often expressed as either Intangible or Tangible Cultural Heritage (ICOMOS, 2002).</w:t>
      </w:r>
    </w:p>
  </w:endnote>
  <w:endnote w:id="3">
    <w:p w14:paraId="77F93D13" w14:textId="77777777" w:rsidR="0058285F" w:rsidRDefault="0058285F">
      <w:pPr>
        <w:pStyle w:val="EndnoteText"/>
      </w:pPr>
      <w:r>
        <w:rPr>
          <w:rStyle w:val="EndnoteReference"/>
        </w:rPr>
        <w:endnoteRef/>
      </w:r>
      <w:r>
        <w:t xml:space="preserve"> Culture 3.0 </w:t>
      </w:r>
      <w:hyperlink r:id="rId1" w:history="1">
        <w:r w:rsidRPr="00BF6FEE">
          <w:rPr>
            <w:rStyle w:val="Hyperlink"/>
          </w:rPr>
          <w:t>https://ec.europa.eu/assets/jrc/events/20131024-cci/20131024-cci-sacco.pdf</w:t>
        </w:r>
      </w:hyperlink>
    </w:p>
  </w:endnote>
  <w:endnote w:id="4">
    <w:p w14:paraId="2FA8F00C" w14:textId="77777777" w:rsidR="0058285F" w:rsidRPr="004840A8" w:rsidRDefault="0058285F">
      <w:pPr>
        <w:pStyle w:val="EndnoteText"/>
        <w:rPr>
          <w:lang w:val="de-DE"/>
        </w:rPr>
      </w:pPr>
      <w:r>
        <w:rPr>
          <w:rStyle w:val="EndnoteReference"/>
        </w:rPr>
        <w:endnoteRef/>
      </w:r>
      <w:r w:rsidRPr="004840A8">
        <w:rPr>
          <w:lang w:val="de-DE"/>
        </w:rPr>
        <w:t xml:space="preserve"> </w:t>
      </w:r>
      <w:r w:rsidRPr="004840A8">
        <w:rPr>
          <w:color w:val="2F5496" w:themeColor="accent1" w:themeShade="BF"/>
          <w:lang w:val="de-DE"/>
        </w:rPr>
        <w:t xml:space="preserve">VIMM Definition </w:t>
      </w:r>
      <w:hyperlink r:id="rId2" w:history="1">
        <w:r w:rsidRPr="004840A8">
          <w:rPr>
            <w:rStyle w:val="Hyperlink"/>
            <w:lang w:val="de-DE"/>
          </w:rPr>
          <w:t>https://www.vi-mm.eu/2018/01/10/the-vimm-definition-of-a-virtual-museum/</w:t>
        </w:r>
      </w:hyperlink>
    </w:p>
  </w:endnote>
  <w:endnote w:id="5">
    <w:p w14:paraId="7F0DD6CB" w14:textId="77777777" w:rsidR="00A21B8E" w:rsidRDefault="00A21B8E">
      <w:pPr>
        <w:pStyle w:val="EndnoteText"/>
      </w:pPr>
      <w:r>
        <w:rPr>
          <w:rStyle w:val="EndnoteReference"/>
        </w:rPr>
        <w:endnoteRef/>
      </w:r>
      <w:r>
        <w:t xml:space="preserve"> UNESCO Leading Education 2030 </w:t>
      </w:r>
      <w:hyperlink r:id="rId3" w:history="1">
        <w:r w:rsidRPr="002E065B">
          <w:rPr>
            <w:rStyle w:val="Hyperlink"/>
          </w:rPr>
          <w:t>https://en.unesco.org/education2030-sdg4</w:t>
        </w:r>
      </w:hyperlink>
    </w:p>
  </w:endnote>
  <w:endnote w:id="6">
    <w:p w14:paraId="50F6332A" w14:textId="77777777" w:rsidR="00A21B8E" w:rsidRDefault="00A21B8E" w:rsidP="00D91D79">
      <w:pPr>
        <w:pStyle w:val="FootnoteText"/>
      </w:pPr>
      <w:r>
        <w:rPr>
          <w:rStyle w:val="EndnoteReference"/>
        </w:rPr>
        <w:endnoteRef/>
      </w:r>
      <w:r>
        <w:t xml:space="preserve"> European Council conclusions</w:t>
      </w:r>
      <w:r w:rsidR="00D91D79">
        <w:t xml:space="preserve"> May 2017</w:t>
      </w:r>
      <w:r>
        <w:t xml:space="preserve"> </w:t>
      </w:r>
      <w:hyperlink r:id="rId4" w:history="1">
        <w:r w:rsidR="00D91D79" w:rsidRPr="002E065B">
          <w:rPr>
            <w:rStyle w:val="Hyperlink"/>
          </w:rPr>
          <w:t>http://data.consilium.europa.eu/doc/document/ST-8544-2018-INIT/en/pdf</w:t>
        </w:r>
      </w:hyperlink>
    </w:p>
  </w:endnote>
  <w:endnote w:id="7">
    <w:p w14:paraId="1015B132" w14:textId="77777777" w:rsidR="00A21B8E" w:rsidRDefault="00A21B8E">
      <w:pPr>
        <w:pStyle w:val="EndnoteText"/>
      </w:pPr>
      <w:r>
        <w:rPr>
          <w:rStyle w:val="EndnoteReference"/>
        </w:rPr>
        <w:endnoteRef/>
      </w:r>
      <w:r>
        <w:t xml:space="preserve"> A new European agenda for Culture a</w:t>
      </w:r>
      <w:hyperlink r:id="rId5" w:history="1">
        <w:r w:rsidRPr="00D3559E">
          <w:rPr>
            <w:rStyle w:val="Hyperlink"/>
          </w:rPr>
          <w:t>https://ec.europa.eu/culture/sites/culture/files/commission_communication_-_a_new_european_agenda_for_culture_2018.pdf</w:t>
        </w:r>
      </w:hyperlink>
    </w:p>
  </w:endnote>
  <w:endnote w:id="8">
    <w:p w14:paraId="2B3B83F6" w14:textId="77777777" w:rsidR="00486434" w:rsidRDefault="00486434">
      <w:pPr>
        <w:pStyle w:val="EndnoteText"/>
      </w:pPr>
      <w:r>
        <w:rPr>
          <w:rStyle w:val="EndnoteReference"/>
        </w:rPr>
        <w:endnoteRef/>
      </w:r>
      <w:r>
        <w:t xml:space="preserve"> European Parliament Think Tank</w:t>
      </w:r>
      <w:r w:rsidR="002E7D0F">
        <w:t xml:space="preserve"> and related</w:t>
      </w:r>
      <w:r>
        <w:t xml:space="preserve"> documents such as:</w:t>
      </w:r>
    </w:p>
    <w:p w14:paraId="25424212" w14:textId="77777777" w:rsidR="00486434" w:rsidRDefault="00486434">
      <w:pPr>
        <w:pStyle w:val="EndnoteText"/>
      </w:pPr>
      <w:r>
        <w:t>Access to culture in the European Union</w:t>
      </w:r>
      <w:r w:rsidRPr="00486434">
        <w:t xml:space="preserve"> </w:t>
      </w:r>
      <w:hyperlink r:id="rId6" w:history="1">
        <w:r w:rsidRPr="002E065B">
          <w:rPr>
            <w:rStyle w:val="Hyperlink"/>
          </w:rPr>
          <w:t>http://www.europarl.europa.eu/RegData/etudes/IDAN/2017/608631/EPRS_IDA(2017)608631_EN.pdf</w:t>
        </w:r>
      </w:hyperlink>
    </w:p>
    <w:p w14:paraId="79ED6DE0" w14:textId="77777777" w:rsidR="00486434" w:rsidRDefault="00486434">
      <w:pPr>
        <w:pStyle w:val="EndnoteText"/>
      </w:pPr>
      <w:r>
        <w:t>Cultural heritage in EU policies</w:t>
      </w:r>
      <w:r w:rsidRPr="00486434">
        <w:t xml:space="preserve"> </w:t>
      </w:r>
      <w:hyperlink r:id="rId7" w:history="1">
        <w:r w:rsidRPr="002E065B">
          <w:rPr>
            <w:rStyle w:val="Hyperlink"/>
          </w:rPr>
          <w:t>http://www.europarl.europa.eu/RegData/etudes/BRIE/2018/621876/EPRS_BRI(2018)621876_EN.pdf</w:t>
        </w:r>
      </w:hyperlink>
    </w:p>
    <w:p w14:paraId="249D1334" w14:textId="77777777" w:rsidR="002E7D0F" w:rsidRDefault="00486434" w:rsidP="002E7D0F">
      <w:pPr>
        <w:pStyle w:val="EndnoteText"/>
      </w:pPr>
      <w:r>
        <w:t>Cultural heritage in Europe: linking past and future</w:t>
      </w:r>
      <w:r w:rsidR="002E7D0F">
        <w:t xml:space="preserve">                                     </w:t>
      </w:r>
      <w:r w:rsidR="002E7D0F" w:rsidRPr="002E7D0F">
        <w:t xml:space="preserve"> </w:t>
      </w:r>
      <w:hyperlink r:id="rId8" w:history="1">
        <w:r w:rsidR="002E7D0F" w:rsidRPr="002E065B">
          <w:rPr>
            <w:rStyle w:val="Hyperlink"/>
          </w:rPr>
          <w:t>http://www.europarl.europa.eu/news/sv/press-room/20180618IPR06041/cultural-heritage-in-europe-high-level-conference-on-26-june</w:t>
        </w:r>
      </w:hyperlink>
      <w:r w:rsidR="002E7D0F" w:rsidRPr="002E7D0F">
        <w:t xml:space="preserve"> </w:t>
      </w:r>
    </w:p>
    <w:p w14:paraId="38F669DD" w14:textId="77777777" w:rsidR="002E7D0F" w:rsidRDefault="002E7D0F" w:rsidP="002E7D0F">
      <w:pPr>
        <w:pStyle w:val="EndnoteText"/>
      </w:pPr>
      <w:r>
        <w:t>Arts, culture and cultural awareness in education</w:t>
      </w:r>
      <w:r w:rsidRPr="002E7D0F">
        <w:t xml:space="preserve"> </w:t>
      </w:r>
      <w:hyperlink r:id="rId9" w:history="1">
        <w:r w:rsidRPr="002E065B">
          <w:rPr>
            <w:rStyle w:val="Hyperlink"/>
          </w:rPr>
          <w:t>http://www.europarl.europa.eu/RegData/etudes/BRIE/2017/608807/EPRS_BRI(2017)608807_EN.pdf</w:t>
        </w:r>
      </w:hyperlink>
    </w:p>
    <w:p w14:paraId="6048110F" w14:textId="77777777" w:rsidR="00486434" w:rsidRDefault="002E7D0F" w:rsidP="002E7D0F">
      <w:pPr>
        <w:pStyle w:val="EndnoteText"/>
      </w:pPr>
      <w:r>
        <w:t xml:space="preserve">Major challenges for EU tourism and policy responses </w:t>
      </w:r>
      <w:hyperlink r:id="rId10" w:history="1">
        <w:r w:rsidRPr="002E065B">
          <w:rPr>
            <w:rStyle w:val="Hyperlink"/>
          </w:rPr>
          <w:t>http://www.europarl.europa.eu/RegData/etudes/BRIE/2017/603932/EPRS_BRI(2017)603932_EN.pdf</w:t>
        </w:r>
      </w:hyperlink>
    </w:p>
    <w:p w14:paraId="47C35B1E" w14:textId="77777777" w:rsidR="00486434" w:rsidRDefault="00486434">
      <w:pPr>
        <w:pStyle w:val="EndnoteText"/>
      </w:pPr>
      <w:r>
        <w:t>Sustainable tourism: the environmental dimension</w:t>
      </w:r>
      <w:r w:rsidR="002E7D0F" w:rsidRPr="002E7D0F">
        <w:t xml:space="preserve"> </w:t>
      </w:r>
      <w:hyperlink r:id="rId11" w:history="1">
        <w:r w:rsidR="002E7D0F" w:rsidRPr="002E065B">
          <w:rPr>
            <w:rStyle w:val="Hyperlink"/>
          </w:rPr>
          <w:t>http://www.europarl.europa.eu/RegData/etudes/BRIE/2017/599327/EPRS_BRI(2017)599327_EN.pdf</w:t>
        </w:r>
      </w:hyperlink>
    </w:p>
    <w:p w14:paraId="2C8B729B" w14:textId="77777777" w:rsidR="00486434" w:rsidRDefault="00486434">
      <w:pPr>
        <w:pStyle w:val="EndnoteText"/>
      </w:pPr>
      <w:r>
        <w:t>Contracts for the supply of digital content and digital services</w:t>
      </w:r>
      <w:r w:rsidR="002E7D0F" w:rsidRPr="002E7D0F">
        <w:t xml:space="preserve"> </w:t>
      </w:r>
      <w:hyperlink r:id="rId12" w:history="1">
        <w:r w:rsidR="002E7D0F" w:rsidRPr="002E065B">
          <w:rPr>
            <w:rStyle w:val="Hyperlink"/>
          </w:rPr>
          <w:t>http://www.europarl.europa.eu/RegData/etudes/BRIE/2018/614707/EPRS_BRI(2018)614707_EN.pdf</w:t>
        </w:r>
      </w:hyperlink>
    </w:p>
  </w:endnote>
  <w:endnote w:id="9">
    <w:p w14:paraId="7CB85C94" w14:textId="77777777" w:rsidR="00A21B8E" w:rsidRDefault="00A21B8E">
      <w:pPr>
        <w:pStyle w:val="EndnoteText"/>
      </w:pPr>
      <w:r>
        <w:rPr>
          <w:rStyle w:val="EndnoteReference"/>
        </w:rPr>
        <w:endnoteRef/>
      </w:r>
      <w:r>
        <w:t xml:space="preserve"> UNESCO Sustainable Development Goals</w:t>
      </w:r>
      <w:hyperlink r:id="rId13" w:history="1">
        <w:r w:rsidRPr="002E065B">
          <w:rPr>
            <w:rStyle w:val="Hyperlink"/>
          </w:rPr>
          <w:t>https://en.unesco.org/sdgs</w:t>
        </w:r>
      </w:hyperlink>
    </w:p>
  </w:endnote>
  <w:endnote w:id="10">
    <w:p w14:paraId="47C4836A" w14:textId="77777777" w:rsidR="004F3215" w:rsidRDefault="004F3215">
      <w:pPr>
        <w:pStyle w:val="EndnoteText"/>
      </w:pPr>
      <w:r>
        <w:rPr>
          <w:rStyle w:val="EndnoteReference"/>
        </w:rPr>
        <w:endnoteRef/>
      </w:r>
      <w:r>
        <w:t xml:space="preserve">  </w:t>
      </w:r>
      <w:r w:rsidRPr="00BC5868">
        <w:t xml:space="preserve">ICOM New Strategic Plan 2016 </w:t>
      </w:r>
      <w:r>
        <w:t>–</w:t>
      </w:r>
      <w:r w:rsidRPr="00BC5868">
        <w:t xml:space="preserve"> 2022</w:t>
      </w:r>
      <w:r>
        <w:t xml:space="preserve"> </w:t>
      </w:r>
      <w:hyperlink r:id="rId14" w:history="1">
        <w:r w:rsidRPr="00955099">
          <w:rPr>
            <w:rStyle w:val="Hyperlink"/>
          </w:rPr>
          <w:t>http://icom.museum/the-vision/strategic-plan/</w:t>
        </w:r>
      </w:hyperlink>
    </w:p>
  </w:endnote>
  <w:endnote w:id="11">
    <w:p w14:paraId="58F257D7" w14:textId="77777777" w:rsidR="004F3215" w:rsidRDefault="004F3215">
      <w:pPr>
        <w:pStyle w:val="EndnoteText"/>
      </w:pPr>
      <w:r>
        <w:rPr>
          <w:rStyle w:val="EndnoteReference"/>
        </w:rPr>
        <w:endnoteRef/>
      </w:r>
      <w:r>
        <w:t xml:space="preserve"> </w:t>
      </w:r>
      <w:r w:rsidRPr="00BC5868">
        <w:t>ICOMOS future strategic plan</w:t>
      </w:r>
      <w:r>
        <w:t>.</w:t>
      </w:r>
      <w:r w:rsidRPr="00BC5868">
        <w:t xml:space="preserve"> The World Heritage List: Filling the gaps - an action plan for the future</w:t>
      </w:r>
      <w:r w:rsidRPr="00BC5868">
        <w:rPr>
          <w:rStyle w:val="Hyperlink"/>
          <w:color w:val="auto"/>
          <w:u w:val="none"/>
        </w:rPr>
        <w:t xml:space="preserve"> </w:t>
      </w:r>
      <w:hyperlink r:id="rId15" w:history="1">
        <w:r w:rsidRPr="002C7329">
          <w:rPr>
            <w:rStyle w:val="Hyperlink"/>
          </w:rPr>
          <w:t>https://www.icomos.org/en/newsletters-archives/116-english-categories/resources/publications/258-monumentsasites-xii</w:t>
        </w:r>
      </w:hyperlink>
    </w:p>
  </w:endnote>
  <w:endnote w:id="12">
    <w:p w14:paraId="6420C73E" w14:textId="77777777" w:rsidR="004F3215" w:rsidRDefault="004F3215">
      <w:pPr>
        <w:pStyle w:val="EndnoteText"/>
      </w:pPr>
      <w:r>
        <w:rPr>
          <w:rStyle w:val="EndnoteReference"/>
        </w:rPr>
        <w:endnoteRef/>
      </w:r>
      <w:r>
        <w:t xml:space="preserve"> </w:t>
      </w:r>
      <w:r w:rsidRPr="00BC5868">
        <w:t>The Action Plan 2015-2017 - Network of European Museum Organisation</w:t>
      </w:r>
      <w:r w:rsidRPr="00BC5868">
        <w:rPr>
          <w:rStyle w:val="Hyperlink"/>
          <w:color w:val="auto"/>
          <w:u w:val="none"/>
        </w:rPr>
        <w:t xml:space="preserve"> </w:t>
      </w:r>
      <w:hyperlink r:id="rId16" w:history="1">
        <w:r w:rsidRPr="002C7329">
          <w:rPr>
            <w:rStyle w:val="Hyperlink"/>
          </w:rPr>
          <w:t>https://www.google.com.cy/search?q=future+action+plan+nemo&amp;oq=future+action+plan+nemo&amp;aqs=chrome..69i57.6382j0j4&amp;sourceid=chrome&amp;ie=UTF-8</w:t>
        </w:r>
      </w:hyperlink>
    </w:p>
  </w:endnote>
  <w:endnote w:id="13">
    <w:p w14:paraId="114AC24E" w14:textId="2498A5EE" w:rsidR="00B81A1B" w:rsidRDefault="00B81A1B" w:rsidP="00B81A1B">
      <w:pPr>
        <w:pStyle w:val="EndnoteText"/>
      </w:pPr>
      <w:r>
        <w:rPr>
          <w:rStyle w:val="EndnoteReference"/>
        </w:rPr>
        <w:endnoteRef/>
      </w:r>
      <w:r>
        <w:t>European Cultural Heritage Strategy for the 21</w:t>
      </w:r>
      <w:r w:rsidRPr="00B81A1B">
        <w:rPr>
          <w:vertAlign w:val="superscript"/>
        </w:rPr>
        <w:t>st</w:t>
      </w:r>
      <w:r>
        <w:t xml:space="preserve"> Century. </w:t>
      </w:r>
      <w:r w:rsidRPr="00B81A1B">
        <w:t>Council of Europe, M</w:t>
      </w:r>
      <w:bookmarkStart w:id="6" w:name="_GoBack"/>
      <w:bookmarkEnd w:id="6"/>
      <w:r w:rsidRPr="00B81A1B">
        <w:t xml:space="preserve">ay 2018 </w:t>
      </w:r>
      <w:hyperlink r:id="rId17" w:history="1">
        <w:r w:rsidRPr="000B17AE">
          <w:rPr>
            <w:rStyle w:val="Hyperlink"/>
          </w:rPr>
          <w:t>https://rm.coe.int/european-heritage-strategy-for-the-21st-century-strategy-21-full-text/16808ae270</w:t>
        </w:r>
      </w:hyperlink>
    </w:p>
  </w:endnote>
  <w:endnote w:id="14">
    <w:p w14:paraId="58888431" w14:textId="77777777" w:rsidR="00016A40" w:rsidRDefault="00016A40">
      <w:pPr>
        <w:pStyle w:val="EndnoteText"/>
      </w:pPr>
      <w:r>
        <w:rPr>
          <w:rStyle w:val="EndnoteReference"/>
        </w:rPr>
        <w:endnoteRef/>
      </w:r>
      <w:r>
        <w:t xml:space="preserve"> </w:t>
      </w:r>
      <w:r w:rsidRPr="00BC5868">
        <w:t>A Call to Culture’: Europeana 2020 strategic update</w:t>
      </w:r>
      <w:r w:rsidRPr="00BC5868">
        <w:rPr>
          <w:rStyle w:val="Hyperlink"/>
          <w:color w:val="auto"/>
          <w:u w:val="none"/>
        </w:rPr>
        <w:t xml:space="preserve"> </w:t>
      </w:r>
      <w:hyperlink r:id="rId18" w:history="1">
        <w:r w:rsidRPr="00E67492">
          <w:rPr>
            <w:rStyle w:val="Hyperlink"/>
          </w:rPr>
          <w:t>http://strategy2020.europeana.eu/update/</w:t>
        </w:r>
      </w:hyperlink>
    </w:p>
  </w:endnote>
  <w:endnote w:id="15">
    <w:p w14:paraId="08443082" w14:textId="77777777" w:rsidR="00016A40" w:rsidRDefault="00016A40">
      <w:pPr>
        <w:pStyle w:val="EndnoteText"/>
      </w:pPr>
      <w:r>
        <w:rPr>
          <w:rStyle w:val="EndnoteReference"/>
        </w:rPr>
        <w:endnoteRef/>
      </w:r>
      <w:r>
        <w:t xml:space="preserve"> </w:t>
      </w:r>
      <w:r w:rsidRPr="00BC5868">
        <w:t>Strategy for the Reinforcement of UNESCO’s Action for the Protection of Culture and the Promotion of Cultural Pluralism in the Event of Armed Conflict</w:t>
      </w:r>
      <w:r>
        <w:t xml:space="preserve"> </w:t>
      </w:r>
      <w:hyperlink r:id="rId19" w:history="1">
        <w:r w:rsidRPr="00955099">
          <w:rPr>
            <w:rStyle w:val="Hyperlink"/>
          </w:rPr>
          <w:t>https://en.unesco.org/system/files/private_documents/strategy_comprehensive_en_0.pdf</w:t>
        </w:r>
      </w:hyperlink>
    </w:p>
  </w:endnote>
  <w:endnote w:id="16">
    <w:p w14:paraId="3B05A380" w14:textId="77777777" w:rsidR="00D91D79" w:rsidRDefault="00D91D79" w:rsidP="00D91D79">
      <w:pPr>
        <w:pStyle w:val="EndnoteText"/>
      </w:pPr>
      <w:r>
        <w:rPr>
          <w:rStyle w:val="EndnoteReference"/>
        </w:rPr>
        <w:endnoteRef/>
      </w:r>
      <w:r>
        <w:t xml:space="preserve"> The Berlin Call to Action: Cultural Heritage for the future of Europe </w:t>
      </w:r>
      <w:hyperlink r:id="rId20" w:history="1">
        <w:r w:rsidRPr="002E065B">
          <w:rPr>
            <w:rStyle w:val="Hyperlink"/>
          </w:rPr>
          <w:t>http://european-cultural-heritage-summit.eu/wp-content/uploads/2018/06/BerlinCall_Layout_final_WEB.pdf</w:t>
        </w:r>
      </w:hyperlink>
    </w:p>
  </w:endnote>
  <w:endnote w:id="17">
    <w:p w14:paraId="625E28C9" w14:textId="77777777" w:rsidR="00036BCE" w:rsidRDefault="00036BCE" w:rsidP="00036BCE">
      <w:pPr>
        <w:pStyle w:val="FootnoteText"/>
      </w:pPr>
      <w:r>
        <w:rPr>
          <w:rStyle w:val="EndnoteReference"/>
        </w:rPr>
        <w:endnoteRef/>
      </w:r>
      <w:r>
        <w:t xml:space="preserve"> Mapping of Cultural Heritage actions in European Union policies, programmes and activities.</w:t>
      </w:r>
    </w:p>
    <w:p w14:paraId="514F8534" w14:textId="77777777" w:rsidR="00036BCE" w:rsidRDefault="00036BCE" w:rsidP="00EB6D67">
      <w:pPr>
        <w:pStyle w:val="FootnoteText"/>
      </w:pPr>
      <w:r>
        <w:t xml:space="preserve">Latest update: August 2017 </w:t>
      </w:r>
      <w:hyperlink r:id="rId21" w:history="1">
        <w:r w:rsidRPr="00D3559E">
          <w:rPr>
            <w:rStyle w:val="Hyperlink"/>
          </w:rPr>
          <w:t>http://ec.europa.eu/assets/eac/culture/library/reports/2014-heritage-mapping_en.pdf</w:t>
        </w:r>
      </w:hyperlink>
    </w:p>
  </w:endnote>
  <w:endnote w:id="18">
    <w:p w14:paraId="72B60217" w14:textId="77777777" w:rsidR="006A16EA" w:rsidRDefault="006A16EA">
      <w:pPr>
        <w:pStyle w:val="EndnoteText"/>
      </w:pPr>
      <w:r>
        <w:rPr>
          <w:rStyle w:val="EndnoteReference"/>
        </w:rPr>
        <w:endnoteRef/>
      </w:r>
      <w:r>
        <w:t xml:space="preserve">   Policies and good practices in the public arts and cultural institutions to promote better access to and wider participation in culture (2014)  </w:t>
      </w:r>
    </w:p>
    <w:p w14:paraId="4B7B2344" w14:textId="77777777" w:rsidR="006A16EA" w:rsidRDefault="00E3543D">
      <w:pPr>
        <w:pStyle w:val="EndnoteText"/>
      </w:pPr>
      <w:hyperlink r:id="rId22" w:history="1">
        <w:r w:rsidR="006A16EA" w:rsidRPr="002E065B">
          <w:rPr>
            <w:rStyle w:val="Hyperlink"/>
          </w:rPr>
          <w:t>http://ec.europa.eu/assets/eac/culture/policy/strategic-framework/documents/omc-report-access-to-culture_en.pdf</w:t>
        </w:r>
      </w:hyperlink>
    </w:p>
  </w:endnote>
  <w:endnote w:id="19">
    <w:p w14:paraId="4E04CBBB" w14:textId="77777777" w:rsidR="006A16EA" w:rsidRDefault="006A16EA">
      <w:pPr>
        <w:pStyle w:val="EndnoteText"/>
      </w:pPr>
      <w:r>
        <w:rPr>
          <w:rStyle w:val="EndnoteReference"/>
        </w:rPr>
        <w:endnoteRef/>
      </w:r>
      <w:r>
        <w:t xml:space="preserve"> </w:t>
      </w:r>
      <w:r w:rsidRPr="00400180">
        <w:t xml:space="preserve">Adaptive cognitive  systems are capable of sensing the internal state of </w:t>
      </w:r>
      <w:r>
        <w:t>a</w:t>
      </w:r>
      <w:r w:rsidRPr="00400180">
        <w:t xml:space="preserve"> user and of adapting </w:t>
      </w:r>
      <w:r>
        <w:t>their</w:t>
      </w:r>
      <w:r w:rsidRPr="00400180">
        <w:t xml:space="preserve"> behavio</w:t>
      </w:r>
      <w:r>
        <w:t>u</w:t>
      </w:r>
      <w:r w:rsidRPr="00400180">
        <w:t>r appropriately to those measurements to improve the usability of the system</w:t>
      </w:r>
    </w:p>
  </w:endnote>
  <w:endnote w:id="20">
    <w:p w14:paraId="2AC4C519" w14:textId="77777777" w:rsidR="0042258E" w:rsidRDefault="0042258E" w:rsidP="0042258E">
      <w:pPr>
        <w:pStyle w:val="EndnoteText"/>
      </w:pPr>
      <w:r>
        <w:rPr>
          <w:rStyle w:val="EndnoteReference"/>
        </w:rPr>
        <w:endnoteRef/>
      </w:r>
      <w:r>
        <w:t xml:space="preserve"> XR is used by ViMM as a current way to express</w:t>
      </w:r>
      <w:r w:rsidRPr="009C50B5">
        <w:t xml:space="preserve"> all real-and-virtual combined environments and human-machine interactions generated by computer technology and wearables</w:t>
      </w:r>
      <w:r>
        <w:t xml:space="preserve"> i.e.  the ‘reality continuum’ encompassed by virtual reality (VR), augmented reality (AR) and mixed reality (MR).</w:t>
      </w:r>
    </w:p>
  </w:endnote>
  <w:endnote w:id="21">
    <w:p w14:paraId="5D9536E4" w14:textId="77777777" w:rsidR="00F97D09" w:rsidRDefault="00F97D09">
      <w:pPr>
        <w:pStyle w:val="EndnoteText"/>
      </w:pPr>
      <w:r>
        <w:rPr>
          <w:rStyle w:val="EndnoteReference"/>
        </w:rPr>
        <w:endnoteRef/>
      </w:r>
      <w:r>
        <w:t xml:space="preserve"> </w:t>
      </w:r>
      <w:r w:rsidR="00D7222E">
        <w:t xml:space="preserve">EU PSI Directive </w:t>
      </w:r>
      <w:hyperlink r:id="rId23" w:history="1">
        <w:r w:rsidR="00D7222E" w:rsidRPr="002E065B">
          <w:rPr>
            <w:rStyle w:val="Hyperlink"/>
          </w:rPr>
          <w:t>https://ec.europa.eu/digital-single-market/en/european-legislation-reuse-public-sector-information</w:t>
        </w:r>
      </w:hyperlink>
    </w:p>
  </w:endnote>
  <w:endnote w:id="22">
    <w:p w14:paraId="4067A85D" w14:textId="77777777" w:rsidR="002A267E" w:rsidRDefault="006C58EF" w:rsidP="006C58EF">
      <w:pPr>
        <w:pStyle w:val="EndnoteText"/>
      </w:pPr>
      <w:r>
        <w:rPr>
          <w:rStyle w:val="EndnoteReference"/>
        </w:rPr>
        <w:endnoteRef/>
      </w:r>
      <w:r>
        <w:t xml:space="preserve"> </w:t>
      </w:r>
      <w:hyperlink r:id="rId24" w:history="1">
        <w:r w:rsidR="002A267E" w:rsidRPr="00B318C2">
          <w:rPr>
            <w:rStyle w:val="Hyperlink"/>
          </w:rPr>
          <w:t>https://www.w3.org/WAI/policies/european-union/</w:t>
        </w:r>
      </w:hyperlink>
    </w:p>
  </w:endnote>
  <w:endnote w:id="23">
    <w:p w14:paraId="63B2C1F6" w14:textId="77777777" w:rsidR="00BD1F90" w:rsidRPr="004840A8" w:rsidRDefault="00BD1F90">
      <w:pPr>
        <w:pStyle w:val="EndnoteText"/>
        <w:rPr>
          <w:lang w:val="de-DE"/>
        </w:rPr>
      </w:pPr>
      <w:r>
        <w:rPr>
          <w:rStyle w:val="EndnoteReference"/>
        </w:rPr>
        <w:endnoteRef/>
      </w:r>
      <w:r w:rsidRPr="004840A8">
        <w:rPr>
          <w:lang w:val="de-DE"/>
        </w:rPr>
        <w:t xml:space="preserve"> </w:t>
      </w:r>
      <w:r w:rsidR="00D7222E" w:rsidRPr="004840A8">
        <w:rPr>
          <w:lang w:val="de-DE"/>
        </w:rPr>
        <w:t xml:space="preserve">Digitisation </w:t>
      </w:r>
      <w:hyperlink r:id="rId25" w:history="1">
        <w:r w:rsidR="00D7222E" w:rsidRPr="004840A8">
          <w:rPr>
            <w:rStyle w:val="Hyperlink"/>
            <w:lang w:val="de-DE"/>
          </w:rPr>
          <w:t>https://www.governmenteuropa.eu/digitising-cultural-heritage-europeana/85551/</w:t>
        </w:r>
      </w:hyperlink>
    </w:p>
  </w:endnote>
  <w:endnote w:id="24">
    <w:p w14:paraId="5BC7F3D3" w14:textId="77777777" w:rsidR="00BD1F90" w:rsidRDefault="00BD1F90">
      <w:pPr>
        <w:pStyle w:val="EndnoteText"/>
      </w:pPr>
      <w:r>
        <w:rPr>
          <w:rStyle w:val="EndnoteReference"/>
        </w:rPr>
        <w:endnoteRef/>
      </w:r>
      <w:r>
        <w:t xml:space="preserve"> </w:t>
      </w:r>
      <w:r w:rsidRPr="00BD1F90">
        <w:t xml:space="preserve"> </w:t>
      </w:r>
      <w:r w:rsidR="00D7222E">
        <w:t xml:space="preserve">Metadata </w:t>
      </w:r>
      <w:hyperlink r:id="rId26" w:history="1">
        <w:r w:rsidR="00D7222E" w:rsidRPr="002E065B">
          <w:rPr>
            <w:rStyle w:val="Hyperlink"/>
          </w:rPr>
          <w:t>https://pro.europeana.eu/page/metadata-cataloguing</w:t>
        </w:r>
      </w:hyperlink>
    </w:p>
  </w:endnote>
  <w:endnote w:id="25">
    <w:p w14:paraId="20E1D05A" w14:textId="77777777" w:rsidR="00F97D09" w:rsidRDefault="00F97D09">
      <w:pPr>
        <w:pStyle w:val="EndnoteText"/>
      </w:pPr>
      <w:r>
        <w:rPr>
          <w:rStyle w:val="EndnoteReference"/>
        </w:rPr>
        <w:endnoteRef/>
      </w:r>
      <w:r>
        <w:t xml:space="preserve"> </w:t>
      </w:r>
      <w:r w:rsidRPr="00BC5868">
        <w:t>The FAIR Guiding Principles for scientific data management and stewardship</w:t>
      </w:r>
      <w:r>
        <w:t xml:space="preserve"> </w:t>
      </w:r>
      <w:hyperlink r:id="rId27" w:history="1">
        <w:r w:rsidRPr="00BF6FEE">
          <w:rPr>
            <w:rStyle w:val="Hyperlink"/>
          </w:rPr>
          <w:t>https://www.nature.com/articles/sdata201618</w:t>
        </w:r>
      </w:hyperlink>
    </w:p>
  </w:endnote>
  <w:endnote w:id="26">
    <w:p w14:paraId="1202D95A" w14:textId="77777777" w:rsidR="00BD1F90" w:rsidRDefault="00BD1F90">
      <w:pPr>
        <w:pStyle w:val="EndnoteText"/>
      </w:pPr>
      <w:r>
        <w:rPr>
          <w:rStyle w:val="EndnoteReference"/>
        </w:rPr>
        <w:endnoteRef/>
      </w:r>
      <w:r>
        <w:t xml:space="preserve"> A major example in the cultural heritage domain is the </w:t>
      </w:r>
      <w:r w:rsidRPr="005D7814">
        <w:t>CIDOC Conceptual Reference Model (CRM)</w:t>
      </w:r>
      <w:r w:rsidRPr="00B51FEA">
        <w:t xml:space="preserve"> </w:t>
      </w:r>
      <w:hyperlink r:id="rId28" w:history="1">
        <w:r w:rsidRPr="00BF6FEE">
          <w:rPr>
            <w:rStyle w:val="Hyperlink"/>
          </w:rPr>
          <w:t>http://www.cidoc-crm.org/</w:t>
        </w:r>
      </w:hyperlink>
    </w:p>
  </w:endnote>
  <w:endnote w:id="27">
    <w:p w14:paraId="1258FE35" w14:textId="77777777" w:rsidR="00BD1F90" w:rsidRPr="004840A8" w:rsidRDefault="00BD1F90">
      <w:pPr>
        <w:pStyle w:val="EndnoteText"/>
        <w:rPr>
          <w:lang w:val="de-DE"/>
        </w:rPr>
      </w:pPr>
      <w:r>
        <w:rPr>
          <w:rStyle w:val="EndnoteReference"/>
        </w:rPr>
        <w:endnoteRef/>
      </w:r>
      <w:r w:rsidRPr="004840A8">
        <w:rPr>
          <w:lang w:val="de-DE"/>
        </w:rPr>
        <w:t xml:space="preserve"> DARIAH </w:t>
      </w:r>
      <w:hyperlink r:id="rId29" w:history="1">
        <w:r w:rsidRPr="004840A8">
          <w:rPr>
            <w:rStyle w:val="Hyperlink"/>
            <w:lang w:val="de-DE"/>
          </w:rPr>
          <w:t>https://www.dariah.eu/</w:t>
        </w:r>
      </w:hyperlink>
    </w:p>
  </w:endnote>
  <w:endnote w:id="28">
    <w:p w14:paraId="7B1CE6AE" w14:textId="77777777" w:rsidR="00BD1F90" w:rsidRDefault="00BD1F90">
      <w:pPr>
        <w:pStyle w:val="EndnoteText"/>
      </w:pPr>
      <w:r>
        <w:rPr>
          <w:rStyle w:val="EndnoteReference"/>
        </w:rPr>
        <w:endnoteRef/>
      </w:r>
      <w:r>
        <w:t xml:space="preserve"> CLARIN</w:t>
      </w:r>
      <w:r w:rsidRPr="00BD1F90">
        <w:t xml:space="preserve"> </w:t>
      </w:r>
      <w:hyperlink r:id="rId30" w:history="1">
        <w:r w:rsidRPr="002E065B">
          <w:rPr>
            <w:rStyle w:val="Hyperlink"/>
          </w:rPr>
          <w:t>https://www.clarin.eu/</w:t>
        </w:r>
      </w:hyperlink>
      <w:r>
        <w:t xml:space="preserve"> </w:t>
      </w:r>
    </w:p>
  </w:endnote>
  <w:endnote w:id="29">
    <w:p w14:paraId="1ECAA097" w14:textId="77777777" w:rsidR="002C6C25" w:rsidRDefault="002C6C25">
      <w:pPr>
        <w:pStyle w:val="EndnoteText"/>
      </w:pPr>
      <w:r>
        <w:rPr>
          <w:rStyle w:val="EndnoteReference"/>
        </w:rPr>
        <w:endnoteRef/>
      </w:r>
      <w:r>
        <w:t xml:space="preserve"> </w:t>
      </w:r>
      <w:r w:rsidR="00885139">
        <w:t>Historical</w:t>
      </w:r>
      <w:r>
        <w:t xml:space="preserve"> Buildings Information Modelling (HBIM) </w:t>
      </w:r>
      <w:hyperlink r:id="rId31" w:history="1">
        <w:r w:rsidRPr="002E065B">
          <w:rPr>
            <w:rStyle w:val="Hyperlink"/>
          </w:rPr>
          <w:t>file:///C:/Users/DHRL/Downloads/HBIMaReview.pdf</w:t>
        </w:r>
      </w:hyperlink>
    </w:p>
  </w:endnote>
  <w:endnote w:id="30">
    <w:p w14:paraId="5E7F929A" w14:textId="77777777" w:rsidR="001C0E48" w:rsidRDefault="001C0E48">
      <w:pPr>
        <w:pStyle w:val="EndnoteText"/>
      </w:pPr>
      <w:r>
        <w:rPr>
          <w:rStyle w:val="EndnoteReference"/>
        </w:rPr>
        <w:endnoteRef/>
      </w:r>
      <w:r>
        <w:t xml:space="preserve"> </w:t>
      </w:r>
      <w:r w:rsidRPr="001C0E48">
        <w:t>the London Charter for computer-based visualization of cultural heritage, 2009; see Principle 4: Documentation ”4.1 … 4.2 Documentation strategies should be designed to enable rigorous, comparative analysis and evaluation of computer-based visualizations’</w:t>
      </w:r>
    </w:p>
  </w:endnote>
  <w:endnote w:id="31">
    <w:p w14:paraId="5F27FE4D" w14:textId="77777777" w:rsidR="001C0E48" w:rsidRDefault="001C0E48">
      <w:pPr>
        <w:pStyle w:val="EndnoteText"/>
      </w:pPr>
      <w:r>
        <w:rPr>
          <w:rStyle w:val="EndnoteReference"/>
        </w:rPr>
        <w:endnoteRef/>
      </w:r>
      <w:r>
        <w:t xml:space="preserve"> </w:t>
      </w:r>
      <w:r w:rsidRPr="001C0E48">
        <w:t>Principles of Seville, 2011, International principles of Virtual Archaeology, see Principle 5: “Historical rigor”</w:t>
      </w:r>
    </w:p>
  </w:endnote>
  <w:endnote w:id="32">
    <w:p w14:paraId="1C53C071" w14:textId="77777777" w:rsidR="001C0E48" w:rsidRDefault="001C0E48">
      <w:pPr>
        <w:pStyle w:val="EndnoteText"/>
      </w:pPr>
      <w:r>
        <w:rPr>
          <w:rStyle w:val="EndnoteReference"/>
        </w:rPr>
        <w:endnoteRef/>
      </w:r>
      <w:r>
        <w:t xml:space="preserve"> </w:t>
      </w:r>
      <w:r w:rsidR="00223FDE" w:rsidRPr="001C0E48">
        <w:t>ICOMOS</w:t>
      </w:r>
      <w:r w:rsidRPr="001C0E48">
        <w:t xml:space="preserve"> (2008). The charter for the interpretation and presentation of cultural heritage sites</w:t>
      </w:r>
    </w:p>
  </w:endnote>
  <w:endnote w:id="33">
    <w:p w14:paraId="540A7B2D" w14:textId="77777777" w:rsidR="006C10FC" w:rsidRDefault="006C10FC">
      <w:pPr>
        <w:pStyle w:val="EndnoteText"/>
      </w:pPr>
      <w:r>
        <w:rPr>
          <w:rStyle w:val="EndnoteReference"/>
        </w:rPr>
        <w:endnoteRef/>
      </w:r>
      <w:r>
        <w:t xml:space="preserve"> International Image Interoperability Framework </w:t>
      </w:r>
      <w:hyperlink r:id="rId32" w:history="1">
        <w:r w:rsidRPr="003A60AD">
          <w:rPr>
            <w:rStyle w:val="Hyperlink"/>
          </w:rPr>
          <w:t>http://iiif.io/</w:t>
        </w:r>
      </w:hyperlink>
    </w:p>
  </w:endnote>
  <w:endnote w:id="34">
    <w:p w14:paraId="31245C2B" w14:textId="77777777" w:rsidR="006C10FC" w:rsidRDefault="006C10FC">
      <w:pPr>
        <w:pStyle w:val="EndnoteText"/>
      </w:pPr>
      <w:r>
        <w:rPr>
          <w:rStyle w:val="EndnoteReference"/>
        </w:rPr>
        <w:endnoteRef/>
      </w:r>
      <w:r>
        <w:t xml:space="preserve"> COPERNICUS for Cultural Heritage </w:t>
      </w:r>
      <w:hyperlink r:id="rId33" w:history="1">
        <w:r w:rsidR="005E0670" w:rsidRPr="003A60AD">
          <w:rPr>
            <w:rStyle w:val="Hyperlink"/>
          </w:rPr>
          <w:t>http://workshop.copernicus.eu/cultural-heritage</w:t>
        </w:r>
      </w:hyperlink>
    </w:p>
  </w:endnote>
  <w:endnote w:id="35">
    <w:p w14:paraId="5AF0A9E6" w14:textId="77777777" w:rsidR="00AC37E9" w:rsidRDefault="00AC37E9">
      <w:pPr>
        <w:pStyle w:val="EndnoteText"/>
      </w:pPr>
      <w:r>
        <w:rPr>
          <w:rStyle w:val="EndnoteReference"/>
        </w:rPr>
        <w:endnoteRef/>
      </w:r>
      <w:r>
        <w:t xml:space="preserve"> W3C Linked library data incubator group </w:t>
      </w:r>
      <w:hyperlink r:id="rId34" w:anchor="entry-9239" w:history="1">
        <w:r w:rsidRPr="002E065B">
          <w:rPr>
            <w:rStyle w:val="Hyperlink"/>
          </w:rPr>
          <w:t>https://www.w3.org/News/2011.html#entry-9239</w:t>
        </w:r>
      </w:hyperlink>
    </w:p>
  </w:endnote>
  <w:endnote w:id="36">
    <w:p w14:paraId="5DB2B2F2" w14:textId="77777777" w:rsidR="00AC37E9" w:rsidRDefault="00AC37E9">
      <w:pPr>
        <w:pStyle w:val="EndnoteText"/>
      </w:pPr>
      <w:r>
        <w:rPr>
          <w:rStyle w:val="EndnoteReference"/>
        </w:rPr>
        <w:endnoteRef/>
      </w:r>
      <w:r>
        <w:t xml:space="preserve"> </w:t>
      </w:r>
      <w:r w:rsidR="00D7222E">
        <w:t xml:space="preserve"> ISO </w:t>
      </w:r>
      <w:hyperlink r:id="rId35" w:history="1">
        <w:r w:rsidR="00D7222E" w:rsidRPr="002E065B">
          <w:rPr>
            <w:rStyle w:val="Hyperlink"/>
          </w:rPr>
          <w:t>https://www.iso.org/standard/57832.html</w:t>
        </w:r>
      </w:hyperlink>
    </w:p>
  </w:endnote>
  <w:endnote w:id="37">
    <w:p w14:paraId="2B87D850" w14:textId="77777777" w:rsidR="00EB6D67" w:rsidRDefault="00EB6D67">
      <w:pPr>
        <w:pStyle w:val="EndnoteText"/>
      </w:pPr>
      <w:r>
        <w:rPr>
          <w:rStyle w:val="EndnoteReference"/>
        </w:rPr>
        <w:endnoteRef/>
      </w:r>
      <w:r w:rsidR="00AC37E9">
        <w:t xml:space="preserve"> </w:t>
      </w:r>
      <w:r>
        <w:t xml:space="preserve">CEN </w:t>
      </w:r>
      <w:hyperlink r:id="rId36" w:history="1">
        <w:r w:rsidRPr="002E065B">
          <w:rPr>
            <w:rStyle w:val="Hyperlink"/>
          </w:rPr>
          <w:t>https://www.cen.eu/Pages/default.aspx</w:t>
        </w:r>
      </w:hyperlink>
    </w:p>
  </w:endnote>
  <w:endnote w:id="38">
    <w:p w14:paraId="6DE663B7" w14:textId="67FEB430" w:rsidR="00935099" w:rsidRDefault="00935099">
      <w:pPr>
        <w:pStyle w:val="EndnoteText"/>
      </w:pPr>
      <w:r>
        <w:rPr>
          <w:rStyle w:val="EndnoteReference"/>
        </w:rPr>
        <w:endnoteRef/>
      </w:r>
      <w:r>
        <w:t xml:space="preserve"> </w:t>
      </w:r>
      <w:hyperlink r:id="rId37" w:history="1">
        <w:r w:rsidRPr="000B17AE">
          <w:rPr>
            <w:rStyle w:val="Hyperlink"/>
          </w:rPr>
          <w:t>https://ec.europa.eu/research/environment/index.cfm?pg=policy</w:t>
        </w:r>
      </w:hyperlink>
    </w:p>
  </w:endnote>
  <w:endnote w:id="39">
    <w:p w14:paraId="15824C35" w14:textId="77777777" w:rsidR="00573FA4" w:rsidRDefault="00573FA4">
      <w:pPr>
        <w:pStyle w:val="EndnoteText"/>
      </w:pPr>
      <w:r>
        <w:rPr>
          <w:rStyle w:val="EndnoteReference"/>
        </w:rPr>
        <w:endnoteRef/>
      </w:r>
      <w:r>
        <w:t xml:space="preserve"> </w:t>
      </w:r>
      <w:r w:rsidRPr="00573FA4">
        <w:t>Such as the Europeana Impact Assessment Playbook https://pro.europeana.eu/post/europeana-impact-assessment-playbook</w:t>
      </w:r>
    </w:p>
  </w:endnote>
  <w:endnote w:id="40">
    <w:p w14:paraId="42B24A3F" w14:textId="77777777" w:rsidR="005B5CA3" w:rsidRDefault="005B5CA3" w:rsidP="005B5CA3">
      <w:pPr>
        <w:pStyle w:val="EndnoteText"/>
      </w:pPr>
      <w:r>
        <w:rPr>
          <w:rStyle w:val="EndnoteReference"/>
        </w:rPr>
        <w:endnoteRef/>
      </w:r>
      <w:r>
        <w:t xml:space="preserve"> Council of Europe Strategy 21  </w:t>
      </w:r>
      <w:hyperlink r:id="rId38" w:history="1">
        <w:r w:rsidRPr="00E45D40">
          <w:rPr>
            <w:rStyle w:val="Hyperlink"/>
          </w:rPr>
          <w:t>https://www.coe.int/en/web/culture-and-heritage/strategy-21-k</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363168"/>
      <w:docPartObj>
        <w:docPartGallery w:val="Page Numbers (Bottom of Page)"/>
        <w:docPartUnique/>
      </w:docPartObj>
    </w:sdtPr>
    <w:sdtEndPr>
      <w:rPr>
        <w:noProof/>
      </w:rPr>
    </w:sdtEndPr>
    <w:sdtContent>
      <w:p w14:paraId="6B43B264" w14:textId="715B2770" w:rsidR="00A13363" w:rsidRDefault="00A13363">
        <w:pPr>
          <w:pStyle w:val="Footer"/>
          <w:jc w:val="center"/>
        </w:pPr>
        <w:r>
          <w:fldChar w:fldCharType="begin"/>
        </w:r>
        <w:r>
          <w:instrText xml:space="preserve"> PAGE   \* MERGEFORMAT </w:instrText>
        </w:r>
        <w:r>
          <w:fldChar w:fldCharType="separate"/>
        </w:r>
        <w:r w:rsidR="000331A2">
          <w:rPr>
            <w:noProof/>
          </w:rPr>
          <w:t>1</w:t>
        </w:r>
        <w:r>
          <w:rPr>
            <w:noProof/>
          </w:rPr>
          <w:fldChar w:fldCharType="end"/>
        </w:r>
      </w:p>
    </w:sdtContent>
  </w:sdt>
  <w:p w14:paraId="1F1F9D2B" w14:textId="14BE72C3" w:rsidR="00813E92" w:rsidRDefault="00813E92" w:rsidP="00813E92">
    <w:pPr>
      <w:pStyle w:val="Footer"/>
    </w:pPr>
    <w:r w:rsidRPr="00813E92">
      <w:t xml:space="preserve">ViMM Manifesto </w:t>
    </w:r>
    <w:r w:rsidR="000255DE">
      <w:t xml:space="preserve">revised </w:t>
    </w:r>
    <w:r w:rsidRPr="00813E92">
      <w:t xml:space="preserve">final- </w:t>
    </w:r>
    <w:r w:rsidR="000255DE">
      <w:t>19</w:t>
    </w:r>
    <w:r w:rsidRPr="00813E92">
      <w:t>/</w:t>
    </w:r>
    <w:r w:rsidR="000255DE">
      <w:t>11</w:t>
    </w:r>
    <w:r w:rsidRPr="00813E92">
      <w:t xml:space="preserve">/2018 </w:t>
    </w:r>
    <w:r>
      <w:t xml:space="preserve"> Project platform: </w:t>
    </w:r>
    <w:hyperlink r:id="rId1" w:history="1">
      <w:r w:rsidRPr="00D3559E">
        <w:rPr>
          <w:rStyle w:val="Hyperlink"/>
        </w:rPr>
        <w:t>www.vi-mm.eu</w:t>
      </w:r>
    </w:hyperlink>
  </w:p>
  <w:p w14:paraId="1ADD3165" w14:textId="77777777" w:rsidR="00A13363" w:rsidRDefault="00813E92" w:rsidP="00813E92">
    <w:pPr>
      <w:pStyle w:val="Footer"/>
    </w:pPr>
    <w:r>
      <w:t xml:space="preserve">The ViMM Coordination and Support Action has received funding from the European Union’s </w:t>
    </w:r>
    <w:r w:rsidR="003D2111">
      <w:t>H</w:t>
    </w:r>
    <w:r>
      <w:t xml:space="preserve">orizon 2020 Programme </w:t>
    </w:r>
    <w:r w:rsidR="004E3EBA">
      <w:t>(</w:t>
    </w:r>
    <w:r>
      <w:t>GA 727107</w:t>
    </w:r>
    <w:r w:rsidR="004E3EBA">
      <w: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9D67C" w14:textId="77777777" w:rsidR="00E3543D" w:rsidRDefault="00E3543D" w:rsidP="00956497">
      <w:pPr>
        <w:spacing w:after="0" w:line="240" w:lineRule="auto"/>
      </w:pPr>
      <w:r>
        <w:separator/>
      </w:r>
    </w:p>
  </w:footnote>
  <w:footnote w:type="continuationSeparator" w:id="0">
    <w:p w14:paraId="154F062C" w14:textId="77777777" w:rsidR="00E3543D" w:rsidRDefault="00E3543D" w:rsidP="00956497">
      <w:pPr>
        <w:spacing w:after="0" w:line="240" w:lineRule="auto"/>
      </w:pPr>
      <w:r>
        <w:continuationSeparator/>
      </w:r>
    </w:p>
  </w:footnote>
  <w:footnote w:id="1">
    <w:p w14:paraId="7F51C6A7" w14:textId="6B7B998C" w:rsidR="00EE5893" w:rsidRDefault="00EE5893">
      <w:pPr>
        <w:pStyle w:val="FootnoteText"/>
      </w:pPr>
      <w:r>
        <w:rPr>
          <w:rStyle w:val="FootnoteReference"/>
        </w:rPr>
        <w:footnoteRef/>
      </w:r>
      <w:r>
        <w:t xml:space="preserve"> </w:t>
      </w:r>
      <w:r w:rsidRPr="00EE5893">
        <w:t xml:space="preserve">A list of Experts contributing to the Manifesto process can be seen at </w:t>
      </w:r>
      <w:hyperlink r:id="rId1" w:history="1">
        <w:r w:rsidRPr="000B17AE">
          <w:rPr>
            <w:rStyle w:val="Hyperlink"/>
          </w:rPr>
          <w:t>https://www.vi-mm.eu/vimm-experts/</w:t>
        </w:r>
      </w:hyperlink>
    </w:p>
    <w:p w14:paraId="5BBF4070" w14:textId="77777777" w:rsidR="00EE5893" w:rsidRDefault="00EE58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CA95" w14:textId="77777777" w:rsidR="00723EAC" w:rsidRDefault="00723EAC">
    <w:pPr>
      <w:pStyle w:val="Header"/>
    </w:pPr>
    <w:r w:rsidRPr="00715730">
      <w:rPr>
        <w:noProof/>
        <w:lang w:eastAsia="en-GB"/>
      </w:rPr>
      <w:drawing>
        <wp:anchor distT="0" distB="0" distL="114300" distR="114300" simplePos="0" relativeHeight="251663360" behindDoc="1" locked="0" layoutInCell="1" allowOverlap="1" wp14:anchorId="643B7302" wp14:editId="57B80458">
          <wp:simplePos x="0" y="0"/>
          <wp:positionH relativeFrom="column">
            <wp:posOffset>3670300</wp:posOffset>
          </wp:positionH>
          <wp:positionV relativeFrom="paragraph">
            <wp:posOffset>-268605</wp:posOffset>
          </wp:positionV>
          <wp:extent cx="1518285" cy="590550"/>
          <wp:effectExtent l="0" t="0" r="5715" b="0"/>
          <wp:wrapTight wrapText="bothSides">
            <wp:wrapPolygon edited="0">
              <wp:start x="0" y="0"/>
              <wp:lineTo x="0" y="20903"/>
              <wp:lineTo x="21410" y="20903"/>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jpg"/>
                  <pic:cNvPicPr/>
                </pic:nvPicPr>
                <pic:blipFill>
                  <a:blip r:embed="rId1">
                    <a:extLst>
                      <a:ext uri="{28A0092B-C50C-407E-A947-70E740481C1C}">
                        <a14:useLocalDpi xmlns:a14="http://schemas.microsoft.com/office/drawing/2010/main" val="0"/>
                      </a:ext>
                    </a:extLst>
                  </a:blip>
                  <a:stretch>
                    <a:fillRect/>
                  </a:stretch>
                </pic:blipFill>
                <pic:spPr>
                  <a:xfrm>
                    <a:off x="0" y="0"/>
                    <a:ext cx="1518285" cy="590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98B7E08" wp14:editId="076EDF7D">
          <wp:simplePos x="0" y="0"/>
          <wp:positionH relativeFrom="column">
            <wp:posOffset>2190750</wp:posOffset>
          </wp:positionH>
          <wp:positionV relativeFrom="paragraph">
            <wp:posOffset>-198755</wp:posOffset>
          </wp:positionV>
          <wp:extent cx="972185" cy="571500"/>
          <wp:effectExtent l="0" t="0" r="0" b="0"/>
          <wp:wrapSquare wrapText="bothSides"/>
          <wp:docPr id="4" name="Picture 4" desc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1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730">
      <w:rPr>
        <w:noProof/>
        <w:lang w:eastAsia="en-GB"/>
      </w:rPr>
      <w:drawing>
        <wp:anchor distT="0" distB="0" distL="114300" distR="114300" simplePos="0" relativeHeight="251659264" behindDoc="1" locked="0" layoutInCell="1" allowOverlap="1" wp14:anchorId="43806513" wp14:editId="2FB25941">
          <wp:simplePos x="0" y="0"/>
          <wp:positionH relativeFrom="margin">
            <wp:posOffset>12700</wp:posOffset>
          </wp:positionH>
          <wp:positionV relativeFrom="paragraph">
            <wp:posOffset>-195580</wp:posOffset>
          </wp:positionV>
          <wp:extent cx="1901825" cy="46672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MM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1825" cy="466725"/>
                  </a:xfrm>
                  <a:prstGeom prst="rect">
                    <a:avLst/>
                  </a:prstGeom>
                </pic:spPr>
              </pic:pic>
            </a:graphicData>
          </a:graphic>
          <wp14:sizeRelH relativeFrom="page">
            <wp14:pctWidth>0</wp14:pctWidth>
          </wp14:sizeRelH>
          <wp14:sizeRelV relativeFrom="page">
            <wp14:pctHeight>0</wp14:pctHeight>
          </wp14:sizeRelV>
        </wp:anchor>
      </w:drawing>
    </w:r>
  </w:p>
  <w:p w14:paraId="3115A446" w14:textId="77777777" w:rsidR="00723EAC" w:rsidRDefault="00723EAC">
    <w:pPr>
      <w:pStyle w:val="Header"/>
    </w:pPr>
  </w:p>
  <w:p w14:paraId="264BEBB8" w14:textId="77777777" w:rsidR="00A13363" w:rsidRDefault="00A13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771"/>
    <w:multiLevelType w:val="hybridMultilevel"/>
    <w:tmpl w:val="BC7C5962"/>
    <w:lvl w:ilvl="0" w:tplc="6CCC4D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C1E4B"/>
    <w:multiLevelType w:val="hybridMultilevel"/>
    <w:tmpl w:val="ACD86B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A2688"/>
    <w:multiLevelType w:val="hybridMultilevel"/>
    <w:tmpl w:val="E1B21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37AC2"/>
    <w:multiLevelType w:val="hybridMultilevel"/>
    <w:tmpl w:val="5834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D7046"/>
    <w:multiLevelType w:val="hybridMultilevel"/>
    <w:tmpl w:val="B6BE48D4"/>
    <w:lvl w:ilvl="0" w:tplc="08090011">
      <w:start w:val="1"/>
      <w:numFmt w:val="decimal"/>
      <w:lvlText w:val="%1)"/>
      <w:lvlJc w:val="left"/>
      <w:pPr>
        <w:ind w:left="720" w:hanging="360"/>
      </w:pPr>
      <w:rPr>
        <w:rFonts w:hint="default"/>
      </w:rPr>
    </w:lvl>
    <w:lvl w:ilvl="1" w:tplc="4202AD64">
      <w:start w:val="1"/>
      <w:numFmt w:val="lowerLetter"/>
      <w:lvlText w:val="%2)"/>
      <w:lvlJc w:val="left"/>
      <w:pPr>
        <w:ind w:left="1703" w:hanging="62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C5481"/>
    <w:multiLevelType w:val="hybridMultilevel"/>
    <w:tmpl w:val="6536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D1324"/>
    <w:multiLevelType w:val="hybridMultilevel"/>
    <w:tmpl w:val="E846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70D29"/>
    <w:multiLevelType w:val="hybridMultilevel"/>
    <w:tmpl w:val="5476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D134B"/>
    <w:multiLevelType w:val="hybridMultilevel"/>
    <w:tmpl w:val="B620785E"/>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95D09"/>
    <w:multiLevelType w:val="hybridMultilevel"/>
    <w:tmpl w:val="B5B2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E7E66"/>
    <w:multiLevelType w:val="hybridMultilevel"/>
    <w:tmpl w:val="DF3A3E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159EB"/>
    <w:multiLevelType w:val="hybridMultilevel"/>
    <w:tmpl w:val="AF1A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31623"/>
    <w:multiLevelType w:val="hybridMultilevel"/>
    <w:tmpl w:val="C60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D3BED"/>
    <w:multiLevelType w:val="hybridMultilevel"/>
    <w:tmpl w:val="47060A96"/>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D76BC1"/>
    <w:multiLevelType w:val="hybridMultilevel"/>
    <w:tmpl w:val="25E4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709E1"/>
    <w:multiLevelType w:val="hybridMultilevel"/>
    <w:tmpl w:val="651E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3E3135"/>
    <w:multiLevelType w:val="hybridMultilevel"/>
    <w:tmpl w:val="E3BA1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F6516E"/>
    <w:multiLevelType w:val="hybridMultilevel"/>
    <w:tmpl w:val="12E4098E"/>
    <w:lvl w:ilvl="0" w:tplc="E0C0B9C8">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7C638C"/>
    <w:multiLevelType w:val="hybridMultilevel"/>
    <w:tmpl w:val="6826FB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D3FA6"/>
    <w:multiLevelType w:val="hybridMultilevel"/>
    <w:tmpl w:val="E81AB8EE"/>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D6028"/>
    <w:multiLevelType w:val="hybridMultilevel"/>
    <w:tmpl w:val="8C006080"/>
    <w:lvl w:ilvl="0" w:tplc="DB88A78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9D2183"/>
    <w:multiLevelType w:val="hybridMultilevel"/>
    <w:tmpl w:val="A912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C54B2"/>
    <w:multiLevelType w:val="hybridMultilevel"/>
    <w:tmpl w:val="F6FCC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94292E"/>
    <w:multiLevelType w:val="hybridMultilevel"/>
    <w:tmpl w:val="E9B20D42"/>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338E6"/>
    <w:multiLevelType w:val="hybridMultilevel"/>
    <w:tmpl w:val="8F3C5E12"/>
    <w:lvl w:ilvl="0" w:tplc="081C6B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577A8"/>
    <w:multiLevelType w:val="hybridMultilevel"/>
    <w:tmpl w:val="83586A1E"/>
    <w:lvl w:ilvl="0" w:tplc="E0C0B9C8">
      <w:start w:val="7"/>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2D3954"/>
    <w:multiLevelType w:val="hybridMultilevel"/>
    <w:tmpl w:val="1D0A8146"/>
    <w:lvl w:ilvl="0" w:tplc="08090001">
      <w:start w:val="1"/>
      <w:numFmt w:val="bullet"/>
      <w:lvlText w:val=""/>
      <w:lvlJc w:val="left"/>
      <w:pPr>
        <w:ind w:left="720" w:hanging="360"/>
      </w:pPr>
      <w:rPr>
        <w:rFonts w:ascii="Symbol" w:hAnsi="Symbol" w:hint="default"/>
      </w:rPr>
    </w:lvl>
    <w:lvl w:ilvl="1" w:tplc="E1FC14E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87068"/>
    <w:multiLevelType w:val="hybridMultilevel"/>
    <w:tmpl w:val="14D0B06A"/>
    <w:lvl w:ilvl="0" w:tplc="E0C0B9C8">
      <w:start w:val="7"/>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C64454"/>
    <w:multiLevelType w:val="hybridMultilevel"/>
    <w:tmpl w:val="0AE8DD2E"/>
    <w:lvl w:ilvl="0" w:tplc="F224024C">
      <w:start w:val="1"/>
      <w:numFmt w:val="bullet"/>
      <w:lvlText w:val="•"/>
      <w:lvlJc w:val="left"/>
      <w:pPr>
        <w:tabs>
          <w:tab w:val="num" w:pos="720"/>
        </w:tabs>
        <w:ind w:left="720" w:hanging="360"/>
      </w:pPr>
      <w:rPr>
        <w:rFonts w:ascii="Arial" w:hAnsi="Arial" w:hint="default"/>
      </w:rPr>
    </w:lvl>
    <w:lvl w:ilvl="1" w:tplc="6FC6A1B8" w:tentative="1">
      <w:start w:val="1"/>
      <w:numFmt w:val="bullet"/>
      <w:lvlText w:val="•"/>
      <w:lvlJc w:val="left"/>
      <w:pPr>
        <w:tabs>
          <w:tab w:val="num" w:pos="1440"/>
        </w:tabs>
        <w:ind w:left="1440" w:hanging="360"/>
      </w:pPr>
      <w:rPr>
        <w:rFonts w:ascii="Arial" w:hAnsi="Arial" w:hint="default"/>
      </w:rPr>
    </w:lvl>
    <w:lvl w:ilvl="2" w:tplc="9D9AA0D2" w:tentative="1">
      <w:start w:val="1"/>
      <w:numFmt w:val="bullet"/>
      <w:lvlText w:val="•"/>
      <w:lvlJc w:val="left"/>
      <w:pPr>
        <w:tabs>
          <w:tab w:val="num" w:pos="2160"/>
        </w:tabs>
        <w:ind w:left="2160" w:hanging="360"/>
      </w:pPr>
      <w:rPr>
        <w:rFonts w:ascii="Arial" w:hAnsi="Arial" w:hint="default"/>
      </w:rPr>
    </w:lvl>
    <w:lvl w:ilvl="3" w:tplc="46E424C0" w:tentative="1">
      <w:start w:val="1"/>
      <w:numFmt w:val="bullet"/>
      <w:lvlText w:val="•"/>
      <w:lvlJc w:val="left"/>
      <w:pPr>
        <w:tabs>
          <w:tab w:val="num" w:pos="2880"/>
        </w:tabs>
        <w:ind w:left="2880" w:hanging="360"/>
      </w:pPr>
      <w:rPr>
        <w:rFonts w:ascii="Arial" w:hAnsi="Arial" w:hint="default"/>
      </w:rPr>
    </w:lvl>
    <w:lvl w:ilvl="4" w:tplc="60D2D9C8" w:tentative="1">
      <w:start w:val="1"/>
      <w:numFmt w:val="bullet"/>
      <w:lvlText w:val="•"/>
      <w:lvlJc w:val="left"/>
      <w:pPr>
        <w:tabs>
          <w:tab w:val="num" w:pos="3600"/>
        </w:tabs>
        <w:ind w:left="3600" w:hanging="360"/>
      </w:pPr>
      <w:rPr>
        <w:rFonts w:ascii="Arial" w:hAnsi="Arial" w:hint="default"/>
      </w:rPr>
    </w:lvl>
    <w:lvl w:ilvl="5" w:tplc="7CB0F1A2" w:tentative="1">
      <w:start w:val="1"/>
      <w:numFmt w:val="bullet"/>
      <w:lvlText w:val="•"/>
      <w:lvlJc w:val="left"/>
      <w:pPr>
        <w:tabs>
          <w:tab w:val="num" w:pos="4320"/>
        </w:tabs>
        <w:ind w:left="4320" w:hanging="360"/>
      </w:pPr>
      <w:rPr>
        <w:rFonts w:ascii="Arial" w:hAnsi="Arial" w:hint="default"/>
      </w:rPr>
    </w:lvl>
    <w:lvl w:ilvl="6" w:tplc="9176C1DA" w:tentative="1">
      <w:start w:val="1"/>
      <w:numFmt w:val="bullet"/>
      <w:lvlText w:val="•"/>
      <w:lvlJc w:val="left"/>
      <w:pPr>
        <w:tabs>
          <w:tab w:val="num" w:pos="5040"/>
        </w:tabs>
        <w:ind w:left="5040" w:hanging="360"/>
      </w:pPr>
      <w:rPr>
        <w:rFonts w:ascii="Arial" w:hAnsi="Arial" w:hint="default"/>
      </w:rPr>
    </w:lvl>
    <w:lvl w:ilvl="7" w:tplc="5FEA06D6" w:tentative="1">
      <w:start w:val="1"/>
      <w:numFmt w:val="bullet"/>
      <w:lvlText w:val="•"/>
      <w:lvlJc w:val="left"/>
      <w:pPr>
        <w:tabs>
          <w:tab w:val="num" w:pos="5760"/>
        </w:tabs>
        <w:ind w:left="5760" w:hanging="360"/>
      </w:pPr>
      <w:rPr>
        <w:rFonts w:ascii="Arial" w:hAnsi="Arial" w:hint="default"/>
      </w:rPr>
    </w:lvl>
    <w:lvl w:ilvl="8" w:tplc="A0D22D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0125A7"/>
    <w:multiLevelType w:val="multilevel"/>
    <w:tmpl w:val="AAD68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F27A6A"/>
    <w:multiLevelType w:val="hybridMultilevel"/>
    <w:tmpl w:val="2DA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170F21"/>
    <w:multiLevelType w:val="hybridMultilevel"/>
    <w:tmpl w:val="34923234"/>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142F6F"/>
    <w:multiLevelType w:val="hybridMultilevel"/>
    <w:tmpl w:val="F5B25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1C621C"/>
    <w:multiLevelType w:val="hybridMultilevel"/>
    <w:tmpl w:val="86CE0038"/>
    <w:lvl w:ilvl="0" w:tplc="8F58B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497BA8"/>
    <w:multiLevelType w:val="hybridMultilevel"/>
    <w:tmpl w:val="5B1E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A1AC0"/>
    <w:multiLevelType w:val="hybridMultilevel"/>
    <w:tmpl w:val="EA02E4EE"/>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F4A71"/>
    <w:multiLevelType w:val="hybridMultilevel"/>
    <w:tmpl w:val="3DD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96860"/>
    <w:multiLevelType w:val="hybridMultilevel"/>
    <w:tmpl w:val="D636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06DD6"/>
    <w:multiLevelType w:val="hybridMultilevel"/>
    <w:tmpl w:val="8D8E02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907A8B"/>
    <w:multiLevelType w:val="hybridMultilevel"/>
    <w:tmpl w:val="6E60B1C4"/>
    <w:lvl w:ilvl="0" w:tplc="2BBAF0C6">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5"/>
  </w:num>
  <w:num w:numId="4">
    <w:abstractNumId w:val="11"/>
  </w:num>
  <w:num w:numId="5">
    <w:abstractNumId w:val="14"/>
  </w:num>
  <w:num w:numId="6">
    <w:abstractNumId w:val="5"/>
  </w:num>
  <w:num w:numId="7">
    <w:abstractNumId w:val="12"/>
  </w:num>
  <w:num w:numId="8">
    <w:abstractNumId w:val="36"/>
  </w:num>
  <w:num w:numId="9">
    <w:abstractNumId w:val="26"/>
  </w:num>
  <w:num w:numId="10">
    <w:abstractNumId w:val="9"/>
  </w:num>
  <w:num w:numId="11">
    <w:abstractNumId w:val="37"/>
  </w:num>
  <w:num w:numId="12">
    <w:abstractNumId w:val="32"/>
  </w:num>
  <w:num w:numId="13">
    <w:abstractNumId w:val="30"/>
  </w:num>
  <w:num w:numId="14">
    <w:abstractNumId w:val="28"/>
  </w:num>
  <w:num w:numId="15">
    <w:abstractNumId w:val="22"/>
  </w:num>
  <w:num w:numId="16">
    <w:abstractNumId w:val="2"/>
  </w:num>
  <w:num w:numId="17">
    <w:abstractNumId w:val="6"/>
  </w:num>
  <w:num w:numId="18">
    <w:abstractNumId w:val="39"/>
  </w:num>
  <w:num w:numId="19">
    <w:abstractNumId w:val="8"/>
  </w:num>
  <w:num w:numId="20">
    <w:abstractNumId w:val="31"/>
  </w:num>
  <w:num w:numId="21">
    <w:abstractNumId w:val="16"/>
  </w:num>
  <w:num w:numId="22">
    <w:abstractNumId w:val="4"/>
  </w:num>
  <w:num w:numId="23">
    <w:abstractNumId w:val="19"/>
  </w:num>
  <w:num w:numId="24">
    <w:abstractNumId w:val="35"/>
  </w:num>
  <w:num w:numId="25">
    <w:abstractNumId w:val="23"/>
  </w:num>
  <w:num w:numId="26">
    <w:abstractNumId w:val="13"/>
  </w:num>
  <w:num w:numId="27">
    <w:abstractNumId w:val="38"/>
  </w:num>
  <w:num w:numId="28">
    <w:abstractNumId w:val="27"/>
  </w:num>
  <w:num w:numId="29">
    <w:abstractNumId w:val="25"/>
  </w:num>
  <w:num w:numId="30">
    <w:abstractNumId w:val="17"/>
  </w:num>
  <w:num w:numId="31">
    <w:abstractNumId w:val="1"/>
  </w:num>
  <w:num w:numId="32">
    <w:abstractNumId w:val="10"/>
  </w:num>
  <w:num w:numId="33">
    <w:abstractNumId w:val="18"/>
  </w:num>
  <w:num w:numId="34">
    <w:abstractNumId w:val="24"/>
  </w:num>
  <w:num w:numId="35">
    <w:abstractNumId w:val="33"/>
  </w:num>
  <w:num w:numId="36">
    <w:abstractNumId w:val="20"/>
  </w:num>
  <w:num w:numId="37">
    <w:abstractNumId w:val="7"/>
  </w:num>
  <w:num w:numId="38">
    <w:abstractNumId w:val="34"/>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32"/>
    <w:rsid w:val="000017C6"/>
    <w:rsid w:val="00006DBA"/>
    <w:rsid w:val="00012127"/>
    <w:rsid w:val="00014D14"/>
    <w:rsid w:val="00016A40"/>
    <w:rsid w:val="0002275A"/>
    <w:rsid w:val="00023552"/>
    <w:rsid w:val="000255DE"/>
    <w:rsid w:val="000331A2"/>
    <w:rsid w:val="00033FB7"/>
    <w:rsid w:val="00036BCE"/>
    <w:rsid w:val="00054A17"/>
    <w:rsid w:val="00060883"/>
    <w:rsid w:val="0006185F"/>
    <w:rsid w:val="00063484"/>
    <w:rsid w:val="00063DB7"/>
    <w:rsid w:val="0006417B"/>
    <w:rsid w:val="00076EF2"/>
    <w:rsid w:val="00085982"/>
    <w:rsid w:val="000865B3"/>
    <w:rsid w:val="00092601"/>
    <w:rsid w:val="00094656"/>
    <w:rsid w:val="000A3601"/>
    <w:rsid w:val="000A4624"/>
    <w:rsid w:val="000A47C1"/>
    <w:rsid w:val="000D70FC"/>
    <w:rsid w:val="000F54A3"/>
    <w:rsid w:val="001035AF"/>
    <w:rsid w:val="0010463C"/>
    <w:rsid w:val="001047B0"/>
    <w:rsid w:val="0010668C"/>
    <w:rsid w:val="001105F4"/>
    <w:rsid w:val="001175C0"/>
    <w:rsid w:val="00121880"/>
    <w:rsid w:val="00124DC1"/>
    <w:rsid w:val="0013782C"/>
    <w:rsid w:val="00146886"/>
    <w:rsid w:val="00167B57"/>
    <w:rsid w:val="001708AD"/>
    <w:rsid w:val="00174135"/>
    <w:rsid w:val="001835B1"/>
    <w:rsid w:val="00193269"/>
    <w:rsid w:val="001934D5"/>
    <w:rsid w:val="0019688B"/>
    <w:rsid w:val="001A05AE"/>
    <w:rsid w:val="001A09A7"/>
    <w:rsid w:val="001A6F8D"/>
    <w:rsid w:val="001A7A2C"/>
    <w:rsid w:val="001B2576"/>
    <w:rsid w:val="001B2DA8"/>
    <w:rsid w:val="001B34E3"/>
    <w:rsid w:val="001B4EA6"/>
    <w:rsid w:val="001B7B58"/>
    <w:rsid w:val="001C0E48"/>
    <w:rsid w:val="001C2177"/>
    <w:rsid w:val="001C6E55"/>
    <w:rsid w:val="001D29F4"/>
    <w:rsid w:val="001D5D1B"/>
    <w:rsid w:val="001D73CE"/>
    <w:rsid w:val="001F4779"/>
    <w:rsid w:val="0020569C"/>
    <w:rsid w:val="00214B5E"/>
    <w:rsid w:val="00223FDE"/>
    <w:rsid w:val="0023551A"/>
    <w:rsid w:val="00235D9B"/>
    <w:rsid w:val="00241E00"/>
    <w:rsid w:val="002437D6"/>
    <w:rsid w:val="00245CA0"/>
    <w:rsid w:val="002606B1"/>
    <w:rsid w:val="00266B14"/>
    <w:rsid w:val="00270C0D"/>
    <w:rsid w:val="00282805"/>
    <w:rsid w:val="002875C8"/>
    <w:rsid w:val="002944FA"/>
    <w:rsid w:val="002A0315"/>
    <w:rsid w:val="002A08EF"/>
    <w:rsid w:val="002A0AEF"/>
    <w:rsid w:val="002A267E"/>
    <w:rsid w:val="002A52D2"/>
    <w:rsid w:val="002B5AEC"/>
    <w:rsid w:val="002B5DA2"/>
    <w:rsid w:val="002C1049"/>
    <w:rsid w:val="002C264B"/>
    <w:rsid w:val="002C3B7A"/>
    <w:rsid w:val="002C6C25"/>
    <w:rsid w:val="002C7329"/>
    <w:rsid w:val="002D41EF"/>
    <w:rsid w:val="002D5A8A"/>
    <w:rsid w:val="002E4057"/>
    <w:rsid w:val="002E7D0F"/>
    <w:rsid w:val="002F1C9D"/>
    <w:rsid w:val="002F7B98"/>
    <w:rsid w:val="00305148"/>
    <w:rsid w:val="00346F5D"/>
    <w:rsid w:val="003475F8"/>
    <w:rsid w:val="003738D8"/>
    <w:rsid w:val="0037632E"/>
    <w:rsid w:val="003A5495"/>
    <w:rsid w:val="003B416E"/>
    <w:rsid w:val="003B5EA6"/>
    <w:rsid w:val="003D2111"/>
    <w:rsid w:val="003D312A"/>
    <w:rsid w:val="003E6FB6"/>
    <w:rsid w:val="003F6F11"/>
    <w:rsid w:val="00400180"/>
    <w:rsid w:val="00420B70"/>
    <w:rsid w:val="0042258E"/>
    <w:rsid w:val="00426B79"/>
    <w:rsid w:val="004301C4"/>
    <w:rsid w:val="0043405D"/>
    <w:rsid w:val="00450311"/>
    <w:rsid w:val="00451993"/>
    <w:rsid w:val="004570F8"/>
    <w:rsid w:val="004603D7"/>
    <w:rsid w:val="0047497E"/>
    <w:rsid w:val="00474D0C"/>
    <w:rsid w:val="00475BCE"/>
    <w:rsid w:val="004840A8"/>
    <w:rsid w:val="00486434"/>
    <w:rsid w:val="004A1A9E"/>
    <w:rsid w:val="004B6D86"/>
    <w:rsid w:val="004C6EE6"/>
    <w:rsid w:val="004D322E"/>
    <w:rsid w:val="004D35CA"/>
    <w:rsid w:val="004E1066"/>
    <w:rsid w:val="004E258F"/>
    <w:rsid w:val="004E2916"/>
    <w:rsid w:val="004E3EBA"/>
    <w:rsid w:val="004E4661"/>
    <w:rsid w:val="004E6CDD"/>
    <w:rsid w:val="004F3215"/>
    <w:rsid w:val="005116A4"/>
    <w:rsid w:val="00527CB8"/>
    <w:rsid w:val="00573FA4"/>
    <w:rsid w:val="00575286"/>
    <w:rsid w:val="0057724F"/>
    <w:rsid w:val="005779B1"/>
    <w:rsid w:val="0058285F"/>
    <w:rsid w:val="00585B94"/>
    <w:rsid w:val="005A1893"/>
    <w:rsid w:val="005B5CA3"/>
    <w:rsid w:val="005B7BF0"/>
    <w:rsid w:val="005C6981"/>
    <w:rsid w:val="005D5131"/>
    <w:rsid w:val="005D7814"/>
    <w:rsid w:val="005E0670"/>
    <w:rsid w:val="005E6F38"/>
    <w:rsid w:val="005F014E"/>
    <w:rsid w:val="006115E2"/>
    <w:rsid w:val="006425B7"/>
    <w:rsid w:val="00642E7F"/>
    <w:rsid w:val="00643B9F"/>
    <w:rsid w:val="00646DC0"/>
    <w:rsid w:val="0064772D"/>
    <w:rsid w:val="00660FCD"/>
    <w:rsid w:val="00671A32"/>
    <w:rsid w:val="0067574B"/>
    <w:rsid w:val="00696775"/>
    <w:rsid w:val="006A16EA"/>
    <w:rsid w:val="006A31AB"/>
    <w:rsid w:val="006C10FC"/>
    <w:rsid w:val="006C58EF"/>
    <w:rsid w:val="006C6F0C"/>
    <w:rsid w:val="006D3148"/>
    <w:rsid w:val="006D4825"/>
    <w:rsid w:val="006D4C52"/>
    <w:rsid w:val="006D7066"/>
    <w:rsid w:val="006D7C85"/>
    <w:rsid w:val="006E14D6"/>
    <w:rsid w:val="006E692B"/>
    <w:rsid w:val="006F6E25"/>
    <w:rsid w:val="006F7867"/>
    <w:rsid w:val="0070743A"/>
    <w:rsid w:val="007133C3"/>
    <w:rsid w:val="00723C7C"/>
    <w:rsid w:val="00723EAC"/>
    <w:rsid w:val="007332A0"/>
    <w:rsid w:val="007424E6"/>
    <w:rsid w:val="00760F93"/>
    <w:rsid w:val="007626CC"/>
    <w:rsid w:val="00767BE7"/>
    <w:rsid w:val="0077518E"/>
    <w:rsid w:val="00776FE1"/>
    <w:rsid w:val="00780C14"/>
    <w:rsid w:val="00783D8A"/>
    <w:rsid w:val="007847DD"/>
    <w:rsid w:val="007978DB"/>
    <w:rsid w:val="007A4FF7"/>
    <w:rsid w:val="007B18CA"/>
    <w:rsid w:val="007C198D"/>
    <w:rsid w:val="007C2C89"/>
    <w:rsid w:val="007D0E1D"/>
    <w:rsid w:val="007D15B7"/>
    <w:rsid w:val="007D5DA5"/>
    <w:rsid w:val="007D7D47"/>
    <w:rsid w:val="007F4F32"/>
    <w:rsid w:val="007F5711"/>
    <w:rsid w:val="00803804"/>
    <w:rsid w:val="00813E92"/>
    <w:rsid w:val="008143CB"/>
    <w:rsid w:val="0082511B"/>
    <w:rsid w:val="008269E8"/>
    <w:rsid w:val="00831D30"/>
    <w:rsid w:val="00833F04"/>
    <w:rsid w:val="008474D3"/>
    <w:rsid w:val="00854628"/>
    <w:rsid w:val="008557E5"/>
    <w:rsid w:val="00863C41"/>
    <w:rsid w:val="00865F59"/>
    <w:rsid w:val="00877892"/>
    <w:rsid w:val="00885139"/>
    <w:rsid w:val="00895173"/>
    <w:rsid w:val="008A39D5"/>
    <w:rsid w:val="008A51BA"/>
    <w:rsid w:val="008C1E5F"/>
    <w:rsid w:val="008C6FBD"/>
    <w:rsid w:val="008D00CE"/>
    <w:rsid w:val="008D08DE"/>
    <w:rsid w:val="008F52B8"/>
    <w:rsid w:val="00900A9C"/>
    <w:rsid w:val="0090320A"/>
    <w:rsid w:val="0090649A"/>
    <w:rsid w:val="00907806"/>
    <w:rsid w:val="00910A66"/>
    <w:rsid w:val="00914B74"/>
    <w:rsid w:val="0091622B"/>
    <w:rsid w:val="009201C7"/>
    <w:rsid w:val="00931A93"/>
    <w:rsid w:val="00932256"/>
    <w:rsid w:val="00934D45"/>
    <w:rsid w:val="00935099"/>
    <w:rsid w:val="0094180F"/>
    <w:rsid w:val="00942DD9"/>
    <w:rsid w:val="00952376"/>
    <w:rsid w:val="00956497"/>
    <w:rsid w:val="00956D82"/>
    <w:rsid w:val="00960332"/>
    <w:rsid w:val="00971DE5"/>
    <w:rsid w:val="00984DA5"/>
    <w:rsid w:val="009A3CB1"/>
    <w:rsid w:val="009B12D9"/>
    <w:rsid w:val="009C5082"/>
    <w:rsid w:val="009C50B5"/>
    <w:rsid w:val="009C565C"/>
    <w:rsid w:val="009C77F4"/>
    <w:rsid w:val="009E2B22"/>
    <w:rsid w:val="009F2969"/>
    <w:rsid w:val="00A063E9"/>
    <w:rsid w:val="00A07DB8"/>
    <w:rsid w:val="00A10183"/>
    <w:rsid w:val="00A13363"/>
    <w:rsid w:val="00A21B8E"/>
    <w:rsid w:val="00A519B1"/>
    <w:rsid w:val="00A51C0A"/>
    <w:rsid w:val="00A529E8"/>
    <w:rsid w:val="00A53BFB"/>
    <w:rsid w:val="00A727F8"/>
    <w:rsid w:val="00A75EE1"/>
    <w:rsid w:val="00A86759"/>
    <w:rsid w:val="00A96559"/>
    <w:rsid w:val="00AA4EF7"/>
    <w:rsid w:val="00AC37E9"/>
    <w:rsid w:val="00AC60EA"/>
    <w:rsid w:val="00AC73B4"/>
    <w:rsid w:val="00AE702E"/>
    <w:rsid w:val="00AF199A"/>
    <w:rsid w:val="00B05FCE"/>
    <w:rsid w:val="00B06E90"/>
    <w:rsid w:val="00B14239"/>
    <w:rsid w:val="00B2000D"/>
    <w:rsid w:val="00B2109F"/>
    <w:rsid w:val="00B30B29"/>
    <w:rsid w:val="00B3422F"/>
    <w:rsid w:val="00B3437B"/>
    <w:rsid w:val="00B373E3"/>
    <w:rsid w:val="00B37481"/>
    <w:rsid w:val="00B4536B"/>
    <w:rsid w:val="00B51FEA"/>
    <w:rsid w:val="00B576F4"/>
    <w:rsid w:val="00B57E86"/>
    <w:rsid w:val="00B671BB"/>
    <w:rsid w:val="00B714E1"/>
    <w:rsid w:val="00B76634"/>
    <w:rsid w:val="00B81A1B"/>
    <w:rsid w:val="00B82A4D"/>
    <w:rsid w:val="00B830D7"/>
    <w:rsid w:val="00B85483"/>
    <w:rsid w:val="00B94A23"/>
    <w:rsid w:val="00BB115D"/>
    <w:rsid w:val="00BB3561"/>
    <w:rsid w:val="00BB6661"/>
    <w:rsid w:val="00BC2B19"/>
    <w:rsid w:val="00BC5868"/>
    <w:rsid w:val="00BC6569"/>
    <w:rsid w:val="00BD1F90"/>
    <w:rsid w:val="00BD702C"/>
    <w:rsid w:val="00BF147D"/>
    <w:rsid w:val="00BF2952"/>
    <w:rsid w:val="00BF529F"/>
    <w:rsid w:val="00C11486"/>
    <w:rsid w:val="00C3108D"/>
    <w:rsid w:val="00C321A5"/>
    <w:rsid w:val="00C330EB"/>
    <w:rsid w:val="00C46160"/>
    <w:rsid w:val="00C516AB"/>
    <w:rsid w:val="00C64331"/>
    <w:rsid w:val="00C6672C"/>
    <w:rsid w:val="00C9098E"/>
    <w:rsid w:val="00C9227B"/>
    <w:rsid w:val="00CC268D"/>
    <w:rsid w:val="00CD4224"/>
    <w:rsid w:val="00CD4F05"/>
    <w:rsid w:val="00CD56DA"/>
    <w:rsid w:val="00CD78EA"/>
    <w:rsid w:val="00CE7EF3"/>
    <w:rsid w:val="00D12CE3"/>
    <w:rsid w:val="00D175EA"/>
    <w:rsid w:val="00D22283"/>
    <w:rsid w:val="00D233B4"/>
    <w:rsid w:val="00D24C5F"/>
    <w:rsid w:val="00D27DE1"/>
    <w:rsid w:val="00D333E3"/>
    <w:rsid w:val="00D43CCD"/>
    <w:rsid w:val="00D476CC"/>
    <w:rsid w:val="00D640AA"/>
    <w:rsid w:val="00D7222E"/>
    <w:rsid w:val="00D74A0C"/>
    <w:rsid w:val="00D91D79"/>
    <w:rsid w:val="00D95E08"/>
    <w:rsid w:val="00DA60FB"/>
    <w:rsid w:val="00DA7A85"/>
    <w:rsid w:val="00DB416C"/>
    <w:rsid w:val="00DC61C8"/>
    <w:rsid w:val="00DE3369"/>
    <w:rsid w:val="00DF07B8"/>
    <w:rsid w:val="00E21059"/>
    <w:rsid w:val="00E22D05"/>
    <w:rsid w:val="00E26159"/>
    <w:rsid w:val="00E3543D"/>
    <w:rsid w:val="00E4080A"/>
    <w:rsid w:val="00E46E7D"/>
    <w:rsid w:val="00E53DF2"/>
    <w:rsid w:val="00E6097E"/>
    <w:rsid w:val="00E61C3F"/>
    <w:rsid w:val="00E62A30"/>
    <w:rsid w:val="00E6356D"/>
    <w:rsid w:val="00E663A1"/>
    <w:rsid w:val="00E66412"/>
    <w:rsid w:val="00E67039"/>
    <w:rsid w:val="00E678AD"/>
    <w:rsid w:val="00E743C5"/>
    <w:rsid w:val="00E76AFD"/>
    <w:rsid w:val="00E770D4"/>
    <w:rsid w:val="00E77EF4"/>
    <w:rsid w:val="00EB0115"/>
    <w:rsid w:val="00EB04F6"/>
    <w:rsid w:val="00EB596A"/>
    <w:rsid w:val="00EB6D67"/>
    <w:rsid w:val="00EC32EA"/>
    <w:rsid w:val="00EC3B10"/>
    <w:rsid w:val="00ED0504"/>
    <w:rsid w:val="00EE3C4C"/>
    <w:rsid w:val="00EE5893"/>
    <w:rsid w:val="00EE72B5"/>
    <w:rsid w:val="00EF7442"/>
    <w:rsid w:val="00F030BA"/>
    <w:rsid w:val="00F211E5"/>
    <w:rsid w:val="00F2467B"/>
    <w:rsid w:val="00F34156"/>
    <w:rsid w:val="00F518C4"/>
    <w:rsid w:val="00F533D5"/>
    <w:rsid w:val="00F6433B"/>
    <w:rsid w:val="00F66787"/>
    <w:rsid w:val="00F73EF2"/>
    <w:rsid w:val="00F95CF4"/>
    <w:rsid w:val="00F96785"/>
    <w:rsid w:val="00F973C9"/>
    <w:rsid w:val="00F97D09"/>
    <w:rsid w:val="00FA26D0"/>
    <w:rsid w:val="00FA6279"/>
    <w:rsid w:val="00FB0E7E"/>
    <w:rsid w:val="00FB31AA"/>
    <w:rsid w:val="00FC23F7"/>
    <w:rsid w:val="00FD354D"/>
    <w:rsid w:val="00FF0BAE"/>
    <w:rsid w:val="00FF60D2"/>
    <w:rsid w:val="00FF6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76101"/>
  <w15:chartTrackingRefBased/>
  <w15:docId w15:val="{7E151B69-3903-416B-9F89-D89640C8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60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FE1"/>
    <w:pPr>
      <w:ind w:left="720"/>
      <w:contextualSpacing/>
    </w:pPr>
  </w:style>
  <w:style w:type="character" w:styleId="Hyperlink">
    <w:name w:val="Hyperlink"/>
    <w:basedOn w:val="DefaultParagraphFont"/>
    <w:uiPriority w:val="99"/>
    <w:unhideWhenUsed/>
    <w:rsid w:val="00956497"/>
    <w:rPr>
      <w:color w:val="0563C1" w:themeColor="hyperlink"/>
      <w:u w:val="single"/>
    </w:rPr>
  </w:style>
  <w:style w:type="character" w:customStyle="1" w:styleId="UnresolvedMention1">
    <w:name w:val="Unresolved Mention1"/>
    <w:basedOn w:val="DefaultParagraphFont"/>
    <w:uiPriority w:val="99"/>
    <w:semiHidden/>
    <w:unhideWhenUsed/>
    <w:rsid w:val="00956497"/>
    <w:rPr>
      <w:color w:val="808080"/>
      <w:shd w:val="clear" w:color="auto" w:fill="E6E6E6"/>
    </w:rPr>
  </w:style>
  <w:style w:type="paragraph" w:styleId="Header">
    <w:name w:val="header"/>
    <w:basedOn w:val="Normal"/>
    <w:link w:val="HeaderChar"/>
    <w:uiPriority w:val="99"/>
    <w:unhideWhenUsed/>
    <w:rsid w:val="00956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497"/>
  </w:style>
  <w:style w:type="paragraph" w:styleId="Footer">
    <w:name w:val="footer"/>
    <w:basedOn w:val="Normal"/>
    <w:link w:val="FooterChar"/>
    <w:uiPriority w:val="99"/>
    <w:unhideWhenUsed/>
    <w:rsid w:val="00956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97"/>
  </w:style>
  <w:style w:type="table" w:styleId="TableGrid">
    <w:name w:val="Table Grid"/>
    <w:basedOn w:val="TableNormal"/>
    <w:uiPriority w:val="39"/>
    <w:rsid w:val="0084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C50B5"/>
    <w:pPr>
      <w:spacing w:after="0" w:line="240" w:lineRule="auto"/>
    </w:pPr>
    <w:rPr>
      <w:sz w:val="20"/>
      <w:szCs w:val="20"/>
    </w:rPr>
  </w:style>
  <w:style w:type="character" w:customStyle="1" w:styleId="FootnoteTextChar">
    <w:name w:val="Footnote Text Char"/>
    <w:basedOn w:val="DefaultParagraphFont"/>
    <w:link w:val="FootnoteText"/>
    <w:uiPriority w:val="99"/>
    <w:rsid w:val="009C50B5"/>
    <w:rPr>
      <w:sz w:val="20"/>
      <w:szCs w:val="20"/>
    </w:rPr>
  </w:style>
  <w:style w:type="character" w:styleId="FootnoteReference">
    <w:name w:val="footnote reference"/>
    <w:basedOn w:val="DefaultParagraphFont"/>
    <w:uiPriority w:val="99"/>
    <w:semiHidden/>
    <w:unhideWhenUsed/>
    <w:rsid w:val="009C50B5"/>
    <w:rPr>
      <w:vertAlign w:val="superscript"/>
    </w:rPr>
  </w:style>
  <w:style w:type="character" w:customStyle="1" w:styleId="Heading1Char">
    <w:name w:val="Heading 1 Char"/>
    <w:basedOn w:val="DefaultParagraphFont"/>
    <w:link w:val="Heading1"/>
    <w:uiPriority w:val="9"/>
    <w:rsid w:val="00A1336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3363"/>
    <w:pPr>
      <w:outlineLvl w:val="9"/>
    </w:pPr>
    <w:rPr>
      <w:lang w:val="en-US"/>
    </w:rPr>
  </w:style>
  <w:style w:type="paragraph" w:styleId="TOC1">
    <w:name w:val="toc 1"/>
    <w:basedOn w:val="Normal"/>
    <w:next w:val="Normal"/>
    <w:autoRedefine/>
    <w:uiPriority w:val="39"/>
    <w:unhideWhenUsed/>
    <w:rsid w:val="00A13363"/>
    <w:pPr>
      <w:spacing w:after="100"/>
    </w:pPr>
  </w:style>
  <w:style w:type="paragraph" w:styleId="BalloonText">
    <w:name w:val="Balloon Text"/>
    <w:basedOn w:val="Normal"/>
    <w:link w:val="BalloonTextChar"/>
    <w:uiPriority w:val="99"/>
    <w:semiHidden/>
    <w:unhideWhenUsed/>
    <w:rsid w:val="00EB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15"/>
    <w:rPr>
      <w:rFonts w:ascii="Segoe UI" w:hAnsi="Segoe UI" w:cs="Segoe UI"/>
      <w:sz w:val="18"/>
      <w:szCs w:val="18"/>
    </w:rPr>
  </w:style>
  <w:style w:type="character" w:styleId="CommentReference">
    <w:name w:val="annotation reference"/>
    <w:basedOn w:val="DefaultParagraphFont"/>
    <w:uiPriority w:val="99"/>
    <w:semiHidden/>
    <w:unhideWhenUsed/>
    <w:rsid w:val="009C77F4"/>
    <w:rPr>
      <w:sz w:val="16"/>
      <w:szCs w:val="16"/>
    </w:rPr>
  </w:style>
  <w:style w:type="paragraph" w:styleId="CommentText">
    <w:name w:val="annotation text"/>
    <w:basedOn w:val="Normal"/>
    <w:link w:val="CommentTextChar"/>
    <w:uiPriority w:val="99"/>
    <w:semiHidden/>
    <w:unhideWhenUsed/>
    <w:rsid w:val="009C77F4"/>
    <w:pPr>
      <w:spacing w:line="240" w:lineRule="auto"/>
    </w:pPr>
    <w:rPr>
      <w:sz w:val="20"/>
      <w:szCs w:val="20"/>
    </w:rPr>
  </w:style>
  <w:style w:type="character" w:customStyle="1" w:styleId="CommentTextChar">
    <w:name w:val="Comment Text Char"/>
    <w:basedOn w:val="DefaultParagraphFont"/>
    <w:link w:val="CommentText"/>
    <w:uiPriority w:val="99"/>
    <w:semiHidden/>
    <w:rsid w:val="009C77F4"/>
    <w:rPr>
      <w:sz w:val="20"/>
      <w:szCs w:val="20"/>
    </w:rPr>
  </w:style>
  <w:style w:type="paragraph" w:styleId="CommentSubject">
    <w:name w:val="annotation subject"/>
    <w:basedOn w:val="CommentText"/>
    <w:next w:val="CommentText"/>
    <w:link w:val="CommentSubjectChar"/>
    <w:uiPriority w:val="99"/>
    <w:semiHidden/>
    <w:unhideWhenUsed/>
    <w:rsid w:val="009C77F4"/>
    <w:rPr>
      <w:b/>
      <w:bCs/>
    </w:rPr>
  </w:style>
  <w:style w:type="character" w:customStyle="1" w:styleId="CommentSubjectChar">
    <w:name w:val="Comment Subject Char"/>
    <w:basedOn w:val="CommentTextChar"/>
    <w:link w:val="CommentSubject"/>
    <w:uiPriority w:val="99"/>
    <w:semiHidden/>
    <w:rsid w:val="009C77F4"/>
    <w:rPr>
      <w:b/>
      <w:bCs/>
      <w:sz w:val="20"/>
      <w:szCs w:val="20"/>
    </w:rPr>
  </w:style>
  <w:style w:type="character" w:customStyle="1" w:styleId="Heading3Char">
    <w:name w:val="Heading 3 Char"/>
    <w:basedOn w:val="DefaultParagraphFont"/>
    <w:link w:val="Heading3"/>
    <w:uiPriority w:val="9"/>
    <w:semiHidden/>
    <w:rsid w:val="004603D7"/>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efaultParagraphFont"/>
    <w:uiPriority w:val="99"/>
    <w:semiHidden/>
    <w:unhideWhenUsed/>
    <w:rsid w:val="00B51FEA"/>
    <w:rPr>
      <w:color w:val="605E5C"/>
      <w:shd w:val="clear" w:color="auto" w:fill="E1DFDD"/>
    </w:rPr>
  </w:style>
  <w:style w:type="character" w:styleId="FollowedHyperlink">
    <w:name w:val="FollowedHyperlink"/>
    <w:basedOn w:val="DefaultParagraphFont"/>
    <w:uiPriority w:val="99"/>
    <w:semiHidden/>
    <w:unhideWhenUsed/>
    <w:rsid w:val="00BC5868"/>
    <w:rPr>
      <w:color w:val="954F72" w:themeColor="followedHyperlink"/>
      <w:u w:val="single"/>
    </w:rPr>
  </w:style>
  <w:style w:type="paragraph" w:styleId="EndnoteText">
    <w:name w:val="endnote text"/>
    <w:basedOn w:val="Normal"/>
    <w:link w:val="EndnoteTextChar"/>
    <w:uiPriority w:val="99"/>
    <w:semiHidden/>
    <w:unhideWhenUsed/>
    <w:rsid w:val="004F32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3215"/>
    <w:rPr>
      <w:sz w:val="20"/>
      <w:szCs w:val="20"/>
    </w:rPr>
  </w:style>
  <w:style w:type="character" w:styleId="EndnoteReference">
    <w:name w:val="endnote reference"/>
    <w:basedOn w:val="DefaultParagraphFont"/>
    <w:uiPriority w:val="99"/>
    <w:semiHidden/>
    <w:unhideWhenUsed/>
    <w:rsid w:val="004F3215"/>
    <w:rPr>
      <w:vertAlign w:val="superscript"/>
    </w:rPr>
  </w:style>
  <w:style w:type="character" w:customStyle="1" w:styleId="UnresolvedMention3">
    <w:name w:val="Unresolved Mention3"/>
    <w:basedOn w:val="DefaultParagraphFont"/>
    <w:uiPriority w:val="99"/>
    <w:semiHidden/>
    <w:unhideWhenUsed/>
    <w:rsid w:val="00B81A1B"/>
    <w:rPr>
      <w:color w:val="605E5C"/>
      <w:shd w:val="clear" w:color="auto" w:fill="E1DFDD"/>
    </w:rPr>
  </w:style>
  <w:style w:type="character" w:styleId="UnresolvedMention">
    <w:name w:val="Unresolved Mention"/>
    <w:basedOn w:val="DefaultParagraphFont"/>
    <w:uiPriority w:val="99"/>
    <w:semiHidden/>
    <w:unhideWhenUsed/>
    <w:rsid w:val="00935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8253">
      <w:bodyDiv w:val="1"/>
      <w:marLeft w:val="0"/>
      <w:marRight w:val="0"/>
      <w:marTop w:val="0"/>
      <w:marBottom w:val="0"/>
      <w:divBdr>
        <w:top w:val="none" w:sz="0" w:space="0" w:color="auto"/>
        <w:left w:val="none" w:sz="0" w:space="0" w:color="auto"/>
        <w:bottom w:val="none" w:sz="0" w:space="0" w:color="auto"/>
        <w:right w:val="none" w:sz="0" w:space="0" w:color="auto"/>
      </w:divBdr>
    </w:div>
    <w:div w:id="308167379">
      <w:bodyDiv w:val="1"/>
      <w:marLeft w:val="0"/>
      <w:marRight w:val="0"/>
      <w:marTop w:val="0"/>
      <w:marBottom w:val="0"/>
      <w:divBdr>
        <w:top w:val="none" w:sz="0" w:space="0" w:color="auto"/>
        <w:left w:val="none" w:sz="0" w:space="0" w:color="auto"/>
        <w:bottom w:val="none" w:sz="0" w:space="0" w:color="auto"/>
        <w:right w:val="none" w:sz="0" w:space="0" w:color="auto"/>
      </w:divBdr>
      <w:divsChild>
        <w:div w:id="155146495">
          <w:marLeft w:val="360"/>
          <w:marRight w:val="0"/>
          <w:marTop w:val="200"/>
          <w:marBottom w:val="0"/>
          <w:divBdr>
            <w:top w:val="none" w:sz="0" w:space="0" w:color="auto"/>
            <w:left w:val="none" w:sz="0" w:space="0" w:color="auto"/>
            <w:bottom w:val="none" w:sz="0" w:space="0" w:color="auto"/>
            <w:right w:val="none" w:sz="0" w:space="0" w:color="auto"/>
          </w:divBdr>
        </w:div>
        <w:div w:id="1354768956">
          <w:marLeft w:val="360"/>
          <w:marRight w:val="0"/>
          <w:marTop w:val="200"/>
          <w:marBottom w:val="0"/>
          <w:divBdr>
            <w:top w:val="none" w:sz="0" w:space="0" w:color="auto"/>
            <w:left w:val="none" w:sz="0" w:space="0" w:color="auto"/>
            <w:bottom w:val="none" w:sz="0" w:space="0" w:color="auto"/>
            <w:right w:val="none" w:sz="0" w:space="0" w:color="auto"/>
          </w:divBdr>
        </w:div>
        <w:div w:id="1735078736">
          <w:marLeft w:val="360"/>
          <w:marRight w:val="0"/>
          <w:marTop w:val="200"/>
          <w:marBottom w:val="0"/>
          <w:divBdr>
            <w:top w:val="none" w:sz="0" w:space="0" w:color="auto"/>
            <w:left w:val="none" w:sz="0" w:space="0" w:color="auto"/>
            <w:bottom w:val="none" w:sz="0" w:space="0" w:color="auto"/>
            <w:right w:val="none" w:sz="0" w:space="0" w:color="auto"/>
          </w:divBdr>
        </w:div>
        <w:div w:id="300889854">
          <w:marLeft w:val="360"/>
          <w:marRight w:val="0"/>
          <w:marTop w:val="200"/>
          <w:marBottom w:val="0"/>
          <w:divBdr>
            <w:top w:val="none" w:sz="0" w:space="0" w:color="auto"/>
            <w:left w:val="none" w:sz="0" w:space="0" w:color="auto"/>
            <w:bottom w:val="none" w:sz="0" w:space="0" w:color="auto"/>
            <w:right w:val="none" w:sz="0" w:space="0" w:color="auto"/>
          </w:divBdr>
        </w:div>
        <w:div w:id="154492003">
          <w:marLeft w:val="360"/>
          <w:marRight w:val="0"/>
          <w:marTop w:val="200"/>
          <w:marBottom w:val="0"/>
          <w:divBdr>
            <w:top w:val="none" w:sz="0" w:space="0" w:color="auto"/>
            <w:left w:val="none" w:sz="0" w:space="0" w:color="auto"/>
            <w:bottom w:val="none" w:sz="0" w:space="0" w:color="auto"/>
            <w:right w:val="none" w:sz="0" w:space="0" w:color="auto"/>
          </w:divBdr>
        </w:div>
        <w:div w:id="108286602">
          <w:marLeft w:val="360"/>
          <w:marRight w:val="0"/>
          <w:marTop w:val="200"/>
          <w:marBottom w:val="0"/>
          <w:divBdr>
            <w:top w:val="none" w:sz="0" w:space="0" w:color="auto"/>
            <w:left w:val="none" w:sz="0" w:space="0" w:color="auto"/>
            <w:bottom w:val="none" w:sz="0" w:space="0" w:color="auto"/>
            <w:right w:val="none" w:sz="0" w:space="0" w:color="auto"/>
          </w:divBdr>
        </w:div>
      </w:divsChild>
    </w:div>
    <w:div w:id="825047350">
      <w:bodyDiv w:val="1"/>
      <w:marLeft w:val="0"/>
      <w:marRight w:val="0"/>
      <w:marTop w:val="0"/>
      <w:marBottom w:val="0"/>
      <w:divBdr>
        <w:top w:val="none" w:sz="0" w:space="0" w:color="auto"/>
        <w:left w:val="none" w:sz="0" w:space="0" w:color="auto"/>
        <w:bottom w:val="none" w:sz="0" w:space="0" w:color="auto"/>
        <w:right w:val="none" w:sz="0" w:space="0" w:color="auto"/>
      </w:divBdr>
    </w:div>
    <w:div w:id="1030913545">
      <w:bodyDiv w:val="1"/>
      <w:marLeft w:val="0"/>
      <w:marRight w:val="0"/>
      <w:marTop w:val="0"/>
      <w:marBottom w:val="0"/>
      <w:divBdr>
        <w:top w:val="none" w:sz="0" w:space="0" w:color="auto"/>
        <w:left w:val="none" w:sz="0" w:space="0" w:color="auto"/>
        <w:bottom w:val="none" w:sz="0" w:space="0" w:color="auto"/>
        <w:right w:val="none" w:sz="0" w:space="0" w:color="auto"/>
      </w:divBdr>
    </w:div>
    <w:div w:id="10458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m.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europarl.europa.eu/news/sv/press-room/20180618IPR06041/cultural-heritage-in-europe-high-level-conference-on-26-june" TargetMode="External"/><Relationship Id="rId13" Type="http://schemas.openxmlformats.org/officeDocument/2006/relationships/hyperlink" Target="https://en.unesco.org/sdgs" TargetMode="External"/><Relationship Id="rId18" Type="http://schemas.openxmlformats.org/officeDocument/2006/relationships/hyperlink" Target="http://strategy2020.europeana.eu/update/" TargetMode="External"/><Relationship Id="rId26" Type="http://schemas.openxmlformats.org/officeDocument/2006/relationships/hyperlink" Target="https://pro.europeana.eu/page/metadata-cataloguing" TargetMode="External"/><Relationship Id="rId3" Type="http://schemas.openxmlformats.org/officeDocument/2006/relationships/hyperlink" Target="https://en.unesco.org/education2030-sdg4" TargetMode="External"/><Relationship Id="rId21" Type="http://schemas.openxmlformats.org/officeDocument/2006/relationships/hyperlink" Target="http://ec.europa.eu/assets/eac/culture/library/reports/2014-heritage-mapping_en.pdf" TargetMode="External"/><Relationship Id="rId34" Type="http://schemas.openxmlformats.org/officeDocument/2006/relationships/hyperlink" Target="https://www.w3.org/News/2011.html" TargetMode="External"/><Relationship Id="rId7" Type="http://schemas.openxmlformats.org/officeDocument/2006/relationships/hyperlink" Target="http://www.europarl.europa.eu/RegData/etudes/BRIE/2018/621876/EPRS_BRI(2018)621876_EN.pdf" TargetMode="External"/><Relationship Id="rId12" Type="http://schemas.openxmlformats.org/officeDocument/2006/relationships/hyperlink" Target="http://www.europarl.europa.eu/RegData/etudes/BRIE/2018/614707/EPRS_BRI(2018)614707_EN.pdf" TargetMode="External"/><Relationship Id="rId17" Type="http://schemas.openxmlformats.org/officeDocument/2006/relationships/hyperlink" Target="https://rm.coe.int/european-heritage-strategy-for-the-21st-century-strategy-21-full-text/16808ae270" TargetMode="External"/><Relationship Id="rId25" Type="http://schemas.openxmlformats.org/officeDocument/2006/relationships/hyperlink" Target="https://www.governmenteuropa.eu/digitising-cultural-heritage-europeana/85551/" TargetMode="External"/><Relationship Id="rId33" Type="http://schemas.openxmlformats.org/officeDocument/2006/relationships/hyperlink" Target="http://workshop.copernicus.eu/cultural-heritage" TargetMode="External"/><Relationship Id="rId38" Type="http://schemas.openxmlformats.org/officeDocument/2006/relationships/hyperlink" Target="https://www.coe.int/en/web/culture-and-heritage/strategy-21-k" TargetMode="External"/><Relationship Id="rId2" Type="http://schemas.openxmlformats.org/officeDocument/2006/relationships/hyperlink" Target="https://www.vi-mm.eu/2018/01/10/the-vimm-definition-of-a-virtual-museum/" TargetMode="External"/><Relationship Id="rId16" Type="http://schemas.openxmlformats.org/officeDocument/2006/relationships/hyperlink" Target="https://www.google.com.cy/search?q=future+action+plan+nemo&amp;oq=future+action+plan+nemo&amp;aqs=chrome..69i57.6382j0j4&amp;sourceid=chrome&amp;ie=UTF-8" TargetMode="External"/><Relationship Id="rId20" Type="http://schemas.openxmlformats.org/officeDocument/2006/relationships/hyperlink" Target="http://european-cultural-heritage-summit.eu/wp-content/uploads/2018/06/BerlinCall_Layout_final_WEB.pdf" TargetMode="External"/><Relationship Id="rId29" Type="http://schemas.openxmlformats.org/officeDocument/2006/relationships/hyperlink" Target="https://www.dariah.eu/" TargetMode="External"/><Relationship Id="rId1" Type="http://schemas.openxmlformats.org/officeDocument/2006/relationships/hyperlink" Target="https://ec.europa.eu/assets/jrc/events/20131024-cci/20131024-cci-sacco.pdf" TargetMode="External"/><Relationship Id="rId6" Type="http://schemas.openxmlformats.org/officeDocument/2006/relationships/hyperlink" Target="http://www.europarl.europa.eu/RegData/etudes/IDAN/2017/608631/EPRS_IDA(2017)608631_EN.pdf" TargetMode="External"/><Relationship Id="rId11" Type="http://schemas.openxmlformats.org/officeDocument/2006/relationships/hyperlink" Target="http://www.europarl.europa.eu/RegData/etudes/BRIE/2017/599327/EPRS_BRI(2017)599327_EN.pdf" TargetMode="External"/><Relationship Id="rId24" Type="http://schemas.openxmlformats.org/officeDocument/2006/relationships/hyperlink" Target="https://www.w3.org/WAI/policies/european-union/" TargetMode="External"/><Relationship Id="rId32" Type="http://schemas.openxmlformats.org/officeDocument/2006/relationships/hyperlink" Target="http://iiif.io/" TargetMode="External"/><Relationship Id="rId37" Type="http://schemas.openxmlformats.org/officeDocument/2006/relationships/hyperlink" Target="https://ec.europa.eu/research/environment/index.cfm?pg=policy" TargetMode="External"/><Relationship Id="rId5" Type="http://schemas.openxmlformats.org/officeDocument/2006/relationships/hyperlink" Target="https://ec.europa.eu/culture/sites/culture/files/commission_communication_-_a_new_european_agenda_for_culture_2018.pdf" TargetMode="External"/><Relationship Id="rId15" Type="http://schemas.openxmlformats.org/officeDocument/2006/relationships/hyperlink" Target="https://www.icomos.org/en/newsletters-archives/116-english-categories/resources/publications/258-monumentsasites-xii" TargetMode="External"/><Relationship Id="rId23" Type="http://schemas.openxmlformats.org/officeDocument/2006/relationships/hyperlink" Target="https://ec.europa.eu/digital-single-market/en/european-legislation-reuse-public-sector-information" TargetMode="External"/><Relationship Id="rId28" Type="http://schemas.openxmlformats.org/officeDocument/2006/relationships/hyperlink" Target="http://www.cidoc-crm.org/" TargetMode="External"/><Relationship Id="rId36" Type="http://schemas.openxmlformats.org/officeDocument/2006/relationships/hyperlink" Target="https://www.cen.eu/Pages/default.aspx" TargetMode="External"/><Relationship Id="rId10" Type="http://schemas.openxmlformats.org/officeDocument/2006/relationships/hyperlink" Target="http://www.europarl.europa.eu/RegData/etudes/BRIE/2017/603932/EPRS_BRI(2017)603932_EN.pdf" TargetMode="External"/><Relationship Id="rId19" Type="http://schemas.openxmlformats.org/officeDocument/2006/relationships/hyperlink" Target="https://en.unesco.org/system/files/private_documents/strategy_comprehensive_en_0.pdf" TargetMode="External"/><Relationship Id="rId31" Type="http://schemas.openxmlformats.org/officeDocument/2006/relationships/hyperlink" Target="file:///C:/Users/DHRL/Downloads/HBIMaReview.pdf" TargetMode="External"/><Relationship Id="rId4" Type="http://schemas.openxmlformats.org/officeDocument/2006/relationships/hyperlink" Target="http://data.consilium.europa.eu/doc/document/ST-8544-2018-INIT/en/pdf" TargetMode="External"/><Relationship Id="rId9" Type="http://schemas.openxmlformats.org/officeDocument/2006/relationships/hyperlink" Target="http://www.europarl.europa.eu/RegData/etudes/BRIE/2017/608807/EPRS_BRI(2017)608807_EN.pdf" TargetMode="External"/><Relationship Id="rId14" Type="http://schemas.openxmlformats.org/officeDocument/2006/relationships/hyperlink" Target="http://icom.museum/the-vision/strategic-plan/" TargetMode="External"/><Relationship Id="rId22" Type="http://schemas.openxmlformats.org/officeDocument/2006/relationships/hyperlink" Target="http://ec.europa.eu/assets/eac/culture/policy/strategic-framework/documents/omc-report-access-to-culture_en.pdf" TargetMode="External"/><Relationship Id="rId27" Type="http://schemas.openxmlformats.org/officeDocument/2006/relationships/hyperlink" Target="https://www.nature.com/articles/sdata201618" TargetMode="External"/><Relationship Id="rId30" Type="http://schemas.openxmlformats.org/officeDocument/2006/relationships/hyperlink" Target="https://www.clarin.eu/" TargetMode="External"/><Relationship Id="rId35" Type="http://schemas.openxmlformats.org/officeDocument/2006/relationships/hyperlink" Target="https://www.iso.org/standard/57832.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i-m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i-mm.eu/vimm-exper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1335-C8A1-43A0-B1AE-295B59D9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6044</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 Davies</dc:creator>
  <cp:keywords/>
  <dc:description/>
  <cp:lastModifiedBy>Robert S. Davies</cp:lastModifiedBy>
  <cp:revision>3</cp:revision>
  <cp:lastPrinted>2018-09-03T11:42:00Z</cp:lastPrinted>
  <dcterms:created xsi:type="dcterms:W3CDTF">2018-11-19T15:15:00Z</dcterms:created>
  <dcterms:modified xsi:type="dcterms:W3CDTF">2018-11-19T15:42:00Z</dcterms:modified>
</cp:coreProperties>
</file>